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top w:w="15" w:type="dxa"/>
          <w:left w:w="15" w:type="dxa"/>
          <w:bottom w:w="15" w:type="dxa"/>
          <w:right w:w="15" w:type="dxa"/>
        </w:tblCellMar>
        <w:tblLook w:val="04A0"/>
      </w:tblPr>
      <w:tblGrid>
        <w:gridCol w:w="9390"/>
      </w:tblGrid>
      <w:tr w:rsidR="00A9008B" w:rsidRPr="00A9008B" w:rsidTr="00A9008B">
        <w:trPr>
          <w:tblCellSpacing w:w="0" w:type="dxa"/>
        </w:trPr>
        <w:tc>
          <w:tcPr>
            <w:tcW w:w="0" w:type="auto"/>
            <w:vAlign w:val="center"/>
            <w:hideMark/>
          </w:tcPr>
          <w:p w:rsidR="00A9008B" w:rsidRPr="00A9008B" w:rsidRDefault="00A9008B" w:rsidP="00A9008B">
            <w:pPr>
              <w:spacing w:after="0" w:line="240" w:lineRule="auto"/>
              <w:rPr>
                <w:rFonts w:ascii="Arial" w:eastAsia="Times New Roman" w:hAnsi="Arial" w:cs="Arial"/>
                <w:b/>
                <w:bCs/>
                <w:color w:val="0253B7"/>
                <w:sz w:val="27"/>
                <w:szCs w:val="27"/>
              </w:rPr>
            </w:pPr>
            <w:r w:rsidRPr="00A9008B">
              <w:rPr>
                <w:rFonts w:ascii="Arial" w:eastAsia="Times New Roman" w:hAnsi="Arial" w:cs="Arial"/>
                <w:b/>
                <w:bCs/>
                <w:color w:val="0253B7"/>
                <w:sz w:val="27"/>
                <w:szCs w:val="27"/>
              </w:rPr>
              <w:t xml:space="preserve">Transition to IFRS accounting norms from April: </w:t>
            </w:r>
            <w:proofErr w:type="spellStart"/>
            <w:r w:rsidRPr="00A9008B">
              <w:rPr>
                <w:rFonts w:ascii="Arial" w:eastAsia="Times New Roman" w:hAnsi="Arial" w:cs="Arial"/>
                <w:b/>
                <w:bCs/>
                <w:color w:val="0253B7"/>
                <w:sz w:val="27"/>
                <w:szCs w:val="27"/>
              </w:rPr>
              <w:t>Khurshid</w:t>
            </w:r>
            <w:proofErr w:type="spellEnd"/>
          </w:p>
        </w:tc>
      </w:tr>
      <w:tr w:rsidR="00A9008B" w:rsidRPr="00A9008B" w:rsidTr="00A9008B">
        <w:trPr>
          <w:tblCellSpacing w:w="0" w:type="dxa"/>
        </w:trPr>
        <w:tc>
          <w:tcPr>
            <w:tcW w:w="0" w:type="auto"/>
            <w:vAlign w:val="center"/>
            <w:hideMark/>
          </w:tcPr>
          <w:p w:rsidR="00A9008B" w:rsidRPr="00A9008B" w:rsidRDefault="00A9008B" w:rsidP="00A9008B">
            <w:pPr>
              <w:spacing w:after="0" w:line="240" w:lineRule="auto"/>
              <w:rPr>
                <w:rFonts w:ascii="Times New Roman" w:eastAsia="Times New Roman" w:hAnsi="Times New Roman" w:cs="Times New Roman"/>
                <w:sz w:val="24"/>
                <w:szCs w:val="24"/>
              </w:rPr>
            </w:pPr>
          </w:p>
        </w:tc>
      </w:tr>
      <w:tr w:rsidR="00A9008B" w:rsidRPr="00A9008B" w:rsidTr="00A9008B">
        <w:trPr>
          <w:tblCellSpacing w:w="0" w:type="dxa"/>
        </w:trPr>
        <w:tc>
          <w:tcPr>
            <w:tcW w:w="0" w:type="auto"/>
            <w:vAlign w:val="center"/>
            <w:hideMark/>
          </w:tcPr>
          <w:p w:rsidR="00A9008B" w:rsidRPr="00A9008B" w:rsidRDefault="00A9008B" w:rsidP="00A9008B">
            <w:pPr>
              <w:spacing w:after="0" w:line="240" w:lineRule="auto"/>
              <w:rPr>
                <w:rFonts w:ascii="Arial" w:eastAsia="Times New Roman" w:hAnsi="Arial" w:cs="Arial"/>
                <w:b/>
                <w:bCs/>
                <w:sz w:val="17"/>
                <w:szCs w:val="17"/>
              </w:rPr>
            </w:pPr>
            <w:r w:rsidRPr="00A9008B">
              <w:rPr>
                <w:rFonts w:ascii="Arial" w:eastAsia="Times New Roman" w:hAnsi="Arial" w:cs="Arial"/>
                <w:b/>
                <w:bCs/>
                <w:sz w:val="17"/>
                <w:szCs w:val="17"/>
              </w:rPr>
              <w:t>Press Trust of India / New Delhi January 04, 2011, 21:19 IST</w:t>
            </w:r>
          </w:p>
        </w:tc>
      </w:tr>
      <w:tr w:rsidR="00A9008B" w:rsidRPr="00A9008B" w:rsidTr="00A9008B">
        <w:trPr>
          <w:tblCellSpacing w:w="0" w:type="dxa"/>
        </w:trPr>
        <w:tc>
          <w:tcPr>
            <w:tcW w:w="0" w:type="auto"/>
            <w:vAlign w:val="center"/>
            <w:hideMark/>
          </w:tcPr>
          <w:p w:rsidR="00A9008B" w:rsidRPr="00A9008B" w:rsidRDefault="00A9008B" w:rsidP="00A9008B">
            <w:pPr>
              <w:spacing w:after="0" w:line="240" w:lineRule="auto"/>
              <w:rPr>
                <w:rFonts w:ascii="Times New Roman" w:eastAsia="Times New Roman" w:hAnsi="Times New Roman" w:cs="Times New Roman"/>
                <w:sz w:val="24"/>
                <w:szCs w:val="24"/>
              </w:rPr>
            </w:pPr>
          </w:p>
        </w:tc>
      </w:tr>
    </w:tbl>
    <w:p w:rsidR="00A9008B" w:rsidRPr="00A9008B" w:rsidRDefault="00A9008B" w:rsidP="00A9008B">
      <w:pPr>
        <w:spacing w:before="100" w:beforeAutospacing="1" w:after="100" w:afterAutospacing="1" w:line="240" w:lineRule="auto"/>
        <w:rPr>
          <w:rFonts w:ascii="Times New Roman" w:eastAsia="Times New Roman" w:hAnsi="Times New Roman" w:cs="Times New Roman"/>
          <w:sz w:val="24"/>
          <w:szCs w:val="24"/>
        </w:rPr>
      </w:pPr>
      <w:r w:rsidRPr="00A9008B">
        <w:rPr>
          <w:rFonts w:ascii="Arial" w:eastAsia="Times New Roman" w:hAnsi="Arial" w:cs="Arial"/>
          <w:color w:val="000000"/>
          <w:sz w:val="18"/>
          <w:szCs w:val="18"/>
        </w:rPr>
        <w:t xml:space="preserve">Corporate Affairs Minister </w:t>
      </w:r>
      <w:proofErr w:type="spellStart"/>
      <w:r w:rsidRPr="00A9008B">
        <w:rPr>
          <w:rFonts w:ascii="Arial" w:eastAsia="Times New Roman" w:hAnsi="Arial" w:cs="Arial"/>
          <w:color w:val="000000"/>
          <w:sz w:val="18"/>
          <w:szCs w:val="18"/>
        </w:rPr>
        <w:t>Salman</w:t>
      </w:r>
      <w:proofErr w:type="spellEnd"/>
      <w:r w:rsidRPr="00A9008B">
        <w:rPr>
          <w:rFonts w:ascii="Arial" w:eastAsia="Times New Roman" w:hAnsi="Arial" w:cs="Arial"/>
          <w:color w:val="000000"/>
          <w:sz w:val="18"/>
          <w:szCs w:val="18"/>
        </w:rPr>
        <w:t xml:space="preserve"> </w:t>
      </w:r>
      <w:proofErr w:type="spellStart"/>
      <w:r w:rsidRPr="00A9008B">
        <w:rPr>
          <w:rFonts w:ascii="Arial" w:eastAsia="Times New Roman" w:hAnsi="Arial" w:cs="Arial"/>
          <w:color w:val="000000"/>
          <w:sz w:val="18"/>
          <w:szCs w:val="18"/>
        </w:rPr>
        <w:t>Khurshid</w:t>
      </w:r>
      <w:proofErr w:type="spellEnd"/>
      <w:r w:rsidRPr="00A9008B">
        <w:rPr>
          <w:rFonts w:ascii="Arial" w:eastAsia="Times New Roman" w:hAnsi="Arial" w:cs="Arial"/>
          <w:color w:val="000000"/>
          <w:sz w:val="18"/>
          <w:szCs w:val="18"/>
        </w:rPr>
        <w:t xml:space="preserve"> today said the April 2011 deadline for the transition of Indian accounting standards to international norm IFRS will be met and all issues, especially those related to tax implications, have been resolved.</w:t>
      </w:r>
    </w:p>
    <w:p w:rsidR="00A9008B" w:rsidRPr="00A9008B" w:rsidRDefault="00A9008B" w:rsidP="00A9008B">
      <w:pPr>
        <w:spacing w:before="100" w:beforeAutospacing="1" w:after="100" w:afterAutospacing="1" w:line="240" w:lineRule="auto"/>
        <w:rPr>
          <w:rFonts w:ascii="Arial" w:eastAsia="Times New Roman" w:hAnsi="Arial" w:cs="Arial"/>
          <w:color w:val="000000"/>
          <w:sz w:val="18"/>
          <w:szCs w:val="18"/>
        </w:rPr>
      </w:pPr>
      <w:proofErr w:type="spellStart"/>
      <w:r w:rsidRPr="00A9008B">
        <w:rPr>
          <w:rFonts w:ascii="Arial" w:eastAsia="Times New Roman" w:hAnsi="Arial" w:cs="Arial"/>
          <w:color w:val="000000"/>
          <w:sz w:val="18"/>
          <w:szCs w:val="18"/>
        </w:rPr>
        <w:t>Khurshid's</w:t>
      </w:r>
      <w:proofErr w:type="spellEnd"/>
      <w:r w:rsidRPr="00A9008B">
        <w:rPr>
          <w:rFonts w:ascii="Arial" w:eastAsia="Times New Roman" w:hAnsi="Arial" w:cs="Arial"/>
          <w:color w:val="000000"/>
          <w:sz w:val="18"/>
          <w:szCs w:val="18"/>
        </w:rPr>
        <w:t xml:space="preserve"> statement comes days after industry body </w:t>
      </w:r>
      <w:proofErr w:type="spellStart"/>
      <w:r w:rsidRPr="00A9008B">
        <w:rPr>
          <w:rFonts w:ascii="Arial" w:eastAsia="Times New Roman" w:hAnsi="Arial" w:cs="Arial"/>
          <w:color w:val="000000"/>
          <w:sz w:val="18"/>
          <w:szCs w:val="18"/>
        </w:rPr>
        <w:t>Ficci</w:t>
      </w:r>
      <w:proofErr w:type="spellEnd"/>
      <w:r w:rsidRPr="00A9008B">
        <w:rPr>
          <w:rFonts w:ascii="Arial" w:eastAsia="Times New Roman" w:hAnsi="Arial" w:cs="Arial"/>
          <w:color w:val="000000"/>
          <w:sz w:val="18"/>
          <w:szCs w:val="18"/>
        </w:rPr>
        <w:t xml:space="preserve"> sought delay in the implementation of the International Financial Reporting Standard (IFRS) beyond April 2011, saying the deadline was "highly unworkable" and "unfair".</w:t>
      </w:r>
    </w:p>
    <w:p w:rsidR="00A9008B" w:rsidRPr="00A9008B" w:rsidRDefault="00A9008B" w:rsidP="00A9008B">
      <w:pPr>
        <w:spacing w:after="0" w:line="240" w:lineRule="auto"/>
        <w:rPr>
          <w:rFonts w:ascii="Times New Roman" w:eastAsia="Times New Roman" w:hAnsi="Times New Roman" w:cs="Times New Roman"/>
          <w:sz w:val="24"/>
          <w:szCs w:val="24"/>
        </w:rPr>
      </w:pPr>
      <w:r w:rsidRPr="00A9008B">
        <w:rPr>
          <w:rFonts w:ascii="Arial" w:eastAsia="Times New Roman" w:hAnsi="Arial" w:cs="Arial"/>
          <w:color w:val="000000"/>
          <w:sz w:val="18"/>
        </w:rPr>
        <w:t xml:space="preserve">"We have an international commitment to keep and will be well on schedule," </w:t>
      </w:r>
      <w:proofErr w:type="spellStart"/>
      <w:r w:rsidRPr="00A9008B">
        <w:rPr>
          <w:rFonts w:ascii="Arial" w:eastAsia="Times New Roman" w:hAnsi="Arial" w:cs="Arial"/>
          <w:color w:val="000000"/>
          <w:sz w:val="18"/>
        </w:rPr>
        <w:t>Khurshid</w:t>
      </w:r>
      <w:proofErr w:type="spellEnd"/>
      <w:r w:rsidRPr="00A9008B">
        <w:rPr>
          <w:rFonts w:ascii="Arial" w:eastAsia="Times New Roman" w:hAnsi="Arial" w:cs="Arial"/>
          <w:color w:val="000000"/>
          <w:sz w:val="18"/>
        </w:rPr>
        <w:t xml:space="preserve"> said at an ICAI conference here.</w:t>
      </w:r>
    </w:p>
    <w:p w:rsidR="00A9008B" w:rsidRPr="00A9008B" w:rsidRDefault="00A9008B" w:rsidP="00A9008B">
      <w:pPr>
        <w:spacing w:before="100" w:beforeAutospacing="1" w:after="100" w:afterAutospacing="1" w:line="240" w:lineRule="auto"/>
        <w:rPr>
          <w:rFonts w:ascii="Times New Roman" w:eastAsia="Times New Roman" w:hAnsi="Times New Roman" w:cs="Times New Roman"/>
          <w:sz w:val="24"/>
          <w:szCs w:val="24"/>
        </w:rPr>
      </w:pPr>
      <w:r w:rsidRPr="00A9008B">
        <w:rPr>
          <w:rFonts w:ascii="Arial" w:eastAsia="Times New Roman" w:hAnsi="Arial" w:cs="Arial"/>
          <w:color w:val="000000"/>
          <w:sz w:val="18"/>
          <w:szCs w:val="18"/>
        </w:rPr>
        <w:t>The convergence would require minor amendment in the Companies Act, 1956 and some changes in the governing Acts of the three professional institutes -- ICAI, ICWAI, and ICSI.</w:t>
      </w:r>
    </w:p>
    <w:p w:rsidR="00A9008B" w:rsidRPr="00A9008B" w:rsidRDefault="00A9008B" w:rsidP="00A9008B">
      <w:pPr>
        <w:spacing w:before="100" w:beforeAutospacing="1" w:after="100" w:afterAutospacing="1" w:line="240" w:lineRule="auto"/>
        <w:rPr>
          <w:rFonts w:ascii="Arial" w:eastAsia="Times New Roman" w:hAnsi="Arial" w:cs="Arial"/>
          <w:color w:val="000000"/>
          <w:sz w:val="18"/>
          <w:szCs w:val="18"/>
        </w:rPr>
      </w:pPr>
      <w:r w:rsidRPr="00A9008B">
        <w:rPr>
          <w:rFonts w:ascii="Arial" w:eastAsia="Times New Roman" w:hAnsi="Arial" w:cs="Arial"/>
          <w:color w:val="000000"/>
          <w:sz w:val="18"/>
          <w:szCs w:val="18"/>
        </w:rPr>
        <w:t>But the major issue that required attention was whether under the new accounting regime, companies would be taxed on notional loss or gain.</w:t>
      </w:r>
    </w:p>
    <w:p w:rsidR="00A9008B" w:rsidRPr="00A9008B" w:rsidRDefault="00A9008B" w:rsidP="00A9008B">
      <w:pPr>
        <w:spacing w:before="100" w:beforeAutospacing="1" w:after="100" w:afterAutospacing="1" w:line="240" w:lineRule="auto"/>
        <w:rPr>
          <w:rFonts w:ascii="Arial" w:eastAsia="Times New Roman" w:hAnsi="Arial" w:cs="Arial"/>
          <w:color w:val="000000"/>
          <w:sz w:val="18"/>
          <w:szCs w:val="18"/>
        </w:rPr>
      </w:pPr>
      <w:r w:rsidRPr="00A9008B">
        <w:rPr>
          <w:rFonts w:ascii="Arial" w:eastAsia="Times New Roman" w:hAnsi="Arial" w:cs="Arial"/>
          <w:color w:val="000000"/>
          <w:sz w:val="18"/>
          <w:szCs w:val="18"/>
        </w:rPr>
        <w:t xml:space="preserve">It needed discussions with the Income Tax Department, and according to </w:t>
      </w:r>
      <w:proofErr w:type="spellStart"/>
      <w:r w:rsidRPr="00A9008B">
        <w:rPr>
          <w:rFonts w:ascii="Arial" w:eastAsia="Times New Roman" w:hAnsi="Arial" w:cs="Arial"/>
          <w:color w:val="000000"/>
          <w:sz w:val="18"/>
          <w:szCs w:val="18"/>
        </w:rPr>
        <w:t>Khurshid</w:t>
      </w:r>
      <w:proofErr w:type="spellEnd"/>
      <w:r w:rsidRPr="00A9008B">
        <w:rPr>
          <w:rFonts w:ascii="Arial" w:eastAsia="Times New Roman" w:hAnsi="Arial" w:cs="Arial"/>
          <w:color w:val="000000"/>
          <w:sz w:val="18"/>
          <w:szCs w:val="18"/>
        </w:rPr>
        <w:t xml:space="preserve"> the deliberations have been done.</w:t>
      </w:r>
    </w:p>
    <w:p w:rsidR="00A9008B" w:rsidRPr="00A9008B" w:rsidRDefault="00A9008B" w:rsidP="00A9008B">
      <w:pPr>
        <w:spacing w:before="100" w:beforeAutospacing="1" w:after="100" w:afterAutospacing="1" w:line="240" w:lineRule="auto"/>
        <w:rPr>
          <w:rFonts w:ascii="Arial" w:eastAsia="Times New Roman" w:hAnsi="Arial" w:cs="Arial"/>
          <w:color w:val="000000"/>
          <w:sz w:val="18"/>
          <w:szCs w:val="18"/>
        </w:rPr>
      </w:pPr>
      <w:r w:rsidRPr="00A9008B">
        <w:rPr>
          <w:rFonts w:ascii="Arial" w:eastAsia="Times New Roman" w:hAnsi="Arial" w:cs="Arial"/>
          <w:color w:val="000000"/>
          <w:sz w:val="18"/>
          <w:szCs w:val="18"/>
        </w:rPr>
        <w:t>"All issues relating to tax implications have been worked out with the Finance Ministry," he said, but did not elaborate on the discussions.</w:t>
      </w:r>
    </w:p>
    <w:p w:rsidR="00A9008B" w:rsidRPr="00A9008B" w:rsidRDefault="00A9008B" w:rsidP="00A9008B">
      <w:pPr>
        <w:spacing w:before="100" w:beforeAutospacing="1" w:after="100" w:afterAutospacing="1" w:line="240" w:lineRule="auto"/>
        <w:rPr>
          <w:rFonts w:ascii="Arial" w:eastAsia="Times New Roman" w:hAnsi="Arial" w:cs="Arial"/>
          <w:color w:val="000000"/>
          <w:sz w:val="18"/>
          <w:szCs w:val="18"/>
        </w:rPr>
      </w:pPr>
      <w:r w:rsidRPr="00A9008B">
        <w:rPr>
          <w:rFonts w:ascii="Arial" w:eastAsia="Times New Roman" w:hAnsi="Arial" w:cs="Arial"/>
          <w:color w:val="000000"/>
          <w:sz w:val="18"/>
          <w:szCs w:val="18"/>
        </w:rPr>
        <w:t xml:space="preserve">Finance Minister </w:t>
      </w:r>
      <w:proofErr w:type="spellStart"/>
      <w:r w:rsidRPr="00A9008B">
        <w:rPr>
          <w:rFonts w:ascii="Arial" w:eastAsia="Times New Roman" w:hAnsi="Arial" w:cs="Arial"/>
          <w:color w:val="000000"/>
          <w:sz w:val="18"/>
          <w:szCs w:val="18"/>
        </w:rPr>
        <w:t>Pranab</w:t>
      </w:r>
      <w:proofErr w:type="spellEnd"/>
      <w:r w:rsidRPr="00A9008B">
        <w:rPr>
          <w:rFonts w:ascii="Arial" w:eastAsia="Times New Roman" w:hAnsi="Arial" w:cs="Arial"/>
          <w:color w:val="000000"/>
          <w:sz w:val="18"/>
          <w:szCs w:val="18"/>
        </w:rPr>
        <w:t xml:space="preserve"> </w:t>
      </w:r>
      <w:proofErr w:type="spellStart"/>
      <w:r w:rsidRPr="00A9008B">
        <w:rPr>
          <w:rFonts w:ascii="Arial" w:eastAsia="Times New Roman" w:hAnsi="Arial" w:cs="Arial"/>
          <w:color w:val="000000"/>
          <w:sz w:val="18"/>
          <w:szCs w:val="18"/>
        </w:rPr>
        <w:t>Mukherjee</w:t>
      </w:r>
      <w:proofErr w:type="spellEnd"/>
      <w:r w:rsidRPr="00A9008B">
        <w:rPr>
          <w:rFonts w:ascii="Arial" w:eastAsia="Times New Roman" w:hAnsi="Arial" w:cs="Arial"/>
          <w:color w:val="000000"/>
          <w:sz w:val="18"/>
          <w:szCs w:val="18"/>
        </w:rPr>
        <w:t>, who was also present at the event, commended the Institute of Chartered Accountants of India (ICAI) for taking the initiative to ensure a smooth transition to IFRS and underlined the need to spread awareness on the same.</w:t>
      </w:r>
    </w:p>
    <w:p w:rsidR="00A9008B" w:rsidRPr="00A9008B" w:rsidRDefault="00A9008B" w:rsidP="00A9008B">
      <w:pPr>
        <w:spacing w:before="100" w:beforeAutospacing="1" w:after="100" w:afterAutospacing="1" w:line="240" w:lineRule="auto"/>
        <w:rPr>
          <w:rFonts w:ascii="Arial" w:eastAsia="Times New Roman" w:hAnsi="Arial" w:cs="Arial"/>
          <w:color w:val="000000"/>
          <w:sz w:val="18"/>
          <w:szCs w:val="18"/>
        </w:rPr>
      </w:pPr>
      <w:r w:rsidRPr="00A9008B">
        <w:rPr>
          <w:rFonts w:ascii="Arial" w:eastAsia="Times New Roman" w:hAnsi="Arial" w:cs="Arial"/>
          <w:color w:val="000000"/>
          <w:sz w:val="18"/>
          <w:szCs w:val="18"/>
        </w:rPr>
        <w:t xml:space="preserve">"There is a need to educate and train all stakeholders concerned in this regard. We need to (look at) various laws and regulations so as to make them consistent with the IFRS converged standards," </w:t>
      </w:r>
      <w:proofErr w:type="spellStart"/>
      <w:r w:rsidRPr="00A9008B">
        <w:rPr>
          <w:rFonts w:ascii="Arial" w:eastAsia="Times New Roman" w:hAnsi="Arial" w:cs="Arial"/>
          <w:color w:val="000000"/>
          <w:sz w:val="18"/>
          <w:szCs w:val="18"/>
        </w:rPr>
        <w:t>Mukherjee</w:t>
      </w:r>
      <w:proofErr w:type="spellEnd"/>
      <w:r w:rsidRPr="00A9008B">
        <w:rPr>
          <w:rFonts w:ascii="Arial" w:eastAsia="Times New Roman" w:hAnsi="Arial" w:cs="Arial"/>
          <w:color w:val="000000"/>
          <w:sz w:val="18"/>
          <w:szCs w:val="18"/>
        </w:rPr>
        <w:t xml:space="preserve"> said.</w:t>
      </w:r>
    </w:p>
    <w:p w:rsidR="00A9008B" w:rsidRPr="00A9008B" w:rsidRDefault="00A9008B" w:rsidP="00A9008B">
      <w:pPr>
        <w:spacing w:before="100" w:beforeAutospacing="1" w:after="100" w:afterAutospacing="1" w:line="240" w:lineRule="auto"/>
        <w:rPr>
          <w:rFonts w:ascii="Arial" w:eastAsia="Times New Roman" w:hAnsi="Arial" w:cs="Arial"/>
          <w:color w:val="000000"/>
          <w:sz w:val="18"/>
          <w:szCs w:val="18"/>
        </w:rPr>
      </w:pPr>
      <w:r w:rsidRPr="00A9008B">
        <w:rPr>
          <w:rFonts w:ascii="Arial" w:eastAsia="Times New Roman" w:hAnsi="Arial" w:cs="Arial"/>
          <w:color w:val="000000"/>
          <w:sz w:val="18"/>
          <w:szCs w:val="18"/>
        </w:rPr>
        <w:t>The ICAI taxation committee, which is helping the government prepare for the IFRS convergence, was also working on the tax implications to ensure a smooth transition.</w:t>
      </w:r>
    </w:p>
    <w:p w:rsidR="00A9008B" w:rsidRPr="00A9008B" w:rsidRDefault="00A9008B" w:rsidP="00A9008B">
      <w:pPr>
        <w:spacing w:before="100" w:beforeAutospacing="1" w:after="100" w:afterAutospacing="1" w:line="240" w:lineRule="auto"/>
        <w:rPr>
          <w:rFonts w:ascii="Arial" w:eastAsia="Times New Roman" w:hAnsi="Arial" w:cs="Arial"/>
          <w:color w:val="000000"/>
          <w:sz w:val="18"/>
          <w:szCs w:val="18"/>
        </w:rPr>
      </w:pPr>
      <w:r w:rsidRPr="00A9008B">
        <w:rPr>
          <w:rFonts w:ascii="Arial" w:eastAsia="Times New Roman" w:hAnsi="Arial" w:cs="Arial"/>
          <w:color w:val="000000"/>
          <w:sz w:val="18"/>
          <w:szCs w:val="18"/>
        </w:rPr>
        <w:t xml:space="preserve">According to the roadmap laid out by the Corporate Affairs Ministry, companies will have to prepare their accounts as per the new norm in a phased manner, beginning with companies that have a </w:t>
      </w:r>
      <w:proofErr w:type="spellStart"/>
      <w:r w:rsidRPr="00A9008B">
        <w:rPr>
          <w:rFonts w:ascii="Arial" w:eastAsia="Times New Roman" w:hAnsi="Arial" w:cs="Arial"/>
          <w:color w:val="000000"/>
          <w:sz w:val="18"/>
          <w:szCs w:val="18"/>
        </w:rPr>
        <w:t>networth</w:t>
      </w:r>
      <w:proofErr w:type="spellEnd"/>
      <w:r w:rsidRPr="00A9008B">
        <w:rPr>
          <w:rFonts w:ascii="Arial" w:eastAsia="Times New Roman" w:hAnsi="Arial" w:cs="Arial"/>
          <w:color w:val="000000"/>
          <w:sz w:val="18"/>
          <w:szCs w:val="18"/>
        </w:rPr>
        <w:t xml:space="preserve"> of over Rs 1,000 </w:t>
      </w:r>
      <w:proofErr w:type="spellStart"/>
      <w:r w:rsidRPr="00A9008B">
        <w:rPr>
          <w:rFonts w:ascii="Arial" w:eastAsia="Times New Roman" w:hAnsi="Arial" w:cs="Arial"/>
          <w:color w:val="000000"/>
          <w:sz w:val="18"/>
          <w:szCs w:val="18"/>
        </w:rPr>
        <w:t>crore</w:t>
      </w:r>
      <w:proofErr w:type="spellEnd"/>
      <w:r w:rsidRPr="00A9008B">
        <w:rPr>
          <w:rFonts w:ascii="Arial" w:eastAsia="Times New Roman" w:hAnsi="Arial" w:cs="Arial"/>
          <w:color w:val="000000"/>
          <w:sz w:val="18"/>
          <w:szCs w:val="18"/>
        </w:rPr>
        <w:t>.</w:t>
      </w:r>
    </w:p>
    <w:p w:rsidR="00A9008B" w:rsidRPr="00A9008B" w:rsidRDefault="00A9008B" w:rsidP="00A9008B">
      <w:pPr>
        <w:spacing w:before="100" w:beforeAutospacing="1" w:after="100" w:afterAutospacing="1" w:line="240" w:lineRule="auto"/>
        <w:rPr>
          <w:rFonts w:ascii="Arial" w:eastAsia="Times New Roman" w:hAnsi="Arial" w:cs="Arial"/>
          <w:color w:val="000000"/>
          <w:sz w:val="18"/>
          <w:szCs w:val="18"/>
        </w:rPr>
      </w:pPr>
      <w:r w:rsidRPr="00A9008B">
        <w:rPr>
          <w:rFonts w:ascii="Arial" w:eastAsia="Times New Roman" w:hAnsi="Arial" w:cs="Arial"/>
          <w:color w:val="000000"/>
          <w:sz w:val="18"/>
          <w:szCs w:val="18"/>
        </w:rPr>
        <w:t>Further, while scheduled commercial banks and urban cooperative banks will adopt IFRS from April 1, 2013, all insurance companies will convert their opening balance sheets with IFRS from April 2012. Large, listed non-banking finance companies (NBFCs</w:t>
      </w:r>
      <w:proofErr w:type="gramStart"/>
      <w:r w:rsidRPr="00A9008B">
        <w:rPr>
          <w:rFonts w:ascii="Arial" w:eastAsia="Times New Roman" w:hAnsi="Arial" w:cs="Arial"/>
          <w:color w:val="000000"/>
          <w:sz w:val="18"/>
          <w:szCs w:val="18"/>
        </w:rPr>
        <w:t>),</w:t>
      </w:r>
      <w:proofErr w:type="gramEnd"/>
      <w:r w:rsidRPr="00A9008B">
        <w:rPr>
          <w:rFonts w:ascii="Arial" w:eastAsia="Times New Roman" w:hAnsi="Arial" w:cs="Arial"/>
          <w:color w:val="000000"/>
          <w:sz w:val="18"/>
          <w:szCs w:val="18"/>
        </w:rPr>
        <w:t xml:space="preserve"> will converge their opening books of accounts with IFRS norms from April 1, 2013.</w:t>
      </w:r>
    </w:p>
    <w:tbl>
      <w:tblPr>
        <w:tblW w:w="0" w:type="auto"/>
        <w:tblCellSpacing w:w="0" w:type="dxa"/>
        <w:tblCellMar>
          <w:left w:w="0" w:type="dxa"/>
          <w:right w:w="0" w:type="dxa"/>
        </w:tblCellMar>
        <w:tblLook w:val="04A0"/>
      </w:tblPr>
      <w:tblGrid>
        <w:gridCol w:w="6"/>
      </w:tblGrid>
      <w:tr w:rsidR="00A9008B" w:rsidRPr="00A9008B" w:rsidTr="00A9008B">
        <w:trPr>
          <w:trHeight w:val="150"/>
          <w:tblCellSpacing w:w="0" w:type="dxa"/>
        </w:trPr>
        <w:tc>
          <w:tcPr>
            <w:tcW w:w="0" w:type="auto"/>
            <w:vAlign w:val="center"/>
            <w:hideMark/>
          </w:tcPr>
          <w:p w:rsidR="00A9008B" w:rsidRPr="00A9008B" w:rsidRDefault="00A9008B" w:rsidP="00A9008B">
            <w:pPr>
              <w:spacing w:after="0" w:line="240" w:lineRule="auto"/>
              <w:rPr>
                <w:rFonts w:ascii="Times New Roman" w:eastAsia="Times New Roman" w:hAnsi="Times New Roman" w:cs="Times New Roman"/>
                <w:sz w:val="16"/>
                <w:szCs w:val="24"/>
              </w:rPr>
            </w:pPr>
          </w:p>
        </w:tc>
      </w:tr>
      <w:tr w:rsidR="00A9008B" w:rsidRPr="00A9008B" w:rsidTr="00A9008B">
        <w:trPr>
          <w:tblCellSpacing w:w="0" w:type="dxa"/>
        </w:trPr>
        <w:tc>
          <w:tcPr>
            <w:tcW w:w="0" w:type="auto"/>
            <w:vAlign w:val="center"/>
            <w:hideMark/>
          </w:tcPr>
          <w:p w:rsidR="00A9008B" w:rsidRPr="00A9008B" w:rsidRDefault="00A9008B" w:rsidP="00A9008B">
            <w:pPr>
              <w:spacing w:after="0" w:line="240" w:lineRule="auto"/>
              <w:rPr>
                <w:rFonts w:ascii="Times New Roman" w:eastAsia="Times New Roman" w:hAnsi="Times New Roman" w:cs="Times New Roman"/>
                <w:sz w:val="24"/>
                <w:szCs w:val="24"/>
              </w:rPr>
            </w:pPr>
          </w:p>
        </w:tc>
      </w:tr>
      <w:tr w:rsidR="00A9008B" w:rsidRPr="00A9008B" w:rsidTr="00A9008B">
        <w:trPr>
          <w:tblCellSpacing w:w="0" w:type="dxa"/>
        </w:trPr>
        <w:tc>
          <w:tcPr>
            <w:tcW w:w="0" w:type="auto"/>
            <w:vAlign w:val="center"/>
            <w:hideMark/>
          </w:tcPr>
          <w:p w:rsidR="00A9008B" w:rsidRPr="00A9008B" w:rsidRDefault="00A9008B" w:rsidP="00A9008B">
            <w:pPr>
              <w:spacing w:after="0" w:line="240" w:lineRule="auto"/>
              <w:rPr>
                <w:rFonts w:ascii="Times New Roman" w:eastAsia="Times New Roman" w:hAnsi="Times New Roman" w:cs="Times New Roman"/>
                <w:sz w:val="24"/>
                <w:szCs w:val="24"/>
              </w:rPr>
            </w:pPr>
          </w:p>
        </w:tc>
      </w:tr>
    </w:tbl>
    <w:p w:rsidR="00F10FF9" w:rsidRDefault="00F10FF9"/>
    <w:sectPr w:rsidR="00F10FF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9008B"/>
    <w:rsid w:val="00A9008B"/>
    <w:rsid w:val="00F10F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A9008B"/>
  </w:style>
  <w:style w:type="paragraph" w:styleId="NormalWeb">
    <w:name w:val="Normal (Web)"/>
    <w:basedOn w:val="Normal"/>
    <w:uiPriority w:val="99"/>
    <w:semiHidden/>
    <w:unhideWhenUsed/>
    <w:rsid w:val="00A900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tabsel">
    <w:name w:val="subtabsel"/>
    <w:basedOn w:val="DefaultParagraphFont"/>
    <w:rsid w:val="00A9008B"/>
  </w:style>
  <w:style w:type="character" w:styleId="Hyperlink">
    <w:name w:val="Hyperlink"/>
    <w:basedOn w:val="DefaultParagraphFont"/>
    <w:uiPriority w:val="99"/>
    <w:semiHidden/>
    <w:unhideWhenUsed/>
    <w:rsid w:val="00A9008B"/>
    <w:rPr>
      <w:color w:val="0000FF"/>
      <w:u w:val="single"/>
    </w:rPr>
  </w:style>
  <w:style w:type="character" w:customStyle="1" w:styleId="apple-converted-space">
    <w:name w:val="apple-converted-space"/>
    <w:basedOn w:val="DefaultParagraphFont"/>
    <w:rsid w:val="00A9008B"/>
  </w:style>
  <w:style w:type="character" w:customStyle="1" w:styleId="style2">
    <w:name w:val="style2"/>
    <w:basedOn w:val="DefaultParagraphFont"/>
    <w:rsid w:val="00A9008B"/>
  </w:style>
  <w:style w:type="paragraph" w:styleId="BalloonText">
    <w:name w:val="Balloon Text"/>
    <w:basedOn w:val="Normal"/>
    <w:link w:val="BalloonTextChar"/>
    <w:uiPriority w:val="99"/>
    <w:semiHidden/>
    <w:unhideWhenUsed/>
    <w:rsid w:val="00A900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00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32919509">
      <w:bodyDiv w:val="1"/>
      <w:marLeft w:val="0"/>
      <w:marRight w:val="0"/>
      <w:marTop w:val="0"/>
      <w:marBottom w:val="0"/>
      <w:divBdr>
        <w:top w:val="none" w:sz="0" w:space="0" w:color="auto"/>
        <w:left w:val="none" w:sz="0" w:space="0" w:color="auto"/>
        <w:bottom w:val="none" w:sz="0" w:space="0" w:color="auto"/>
        <w:right w:val="none" w:sz="0" w:space="0" w:color="auto"/>
      </w:divBdr>
      <w:divsChild>
        <w:div w:id="1974561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371</Words>
  <Characters>2119</Characters>
  <Application>Microsoft Office Word</Application>
  <DocSecurity>0</DocSecurity>
  <Lines>17</Lines>
  <Paragraphs>4</Paragraphs>
  <ScaleCrop>false</ScaleCrop>
  <Company>PRIYA &amp; FAMILY</Company>
  <LinksUpToDate>false</LinksUpToDate>
  <CharactersWithSpaces>2486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dc:creator>
  <cp:keywords/>
  <dc:description/>
  <cp:lastModifiedBy>PRIYA</cp:lastModifiedBy>
  <cp:revision>2</cp:revision>
  <dcterms:created xsi:type="dcterms:W3CDTF">2011-01-07T05:53:00Z</dcterms:created>
  <dcterms:modified xsi:type="dcterms:W3CDTF">2011-01-07T05:54:00Z</dcterms:modified>
</cp:coreProperties>
</file>