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293" w:rsidRPr="001C7293" w:rsidRDefault="001C7293" w:rsidP="001C7293">
      <w:pPr>
        <w:spacing w:before="100" w:beforeAutospacing="1" w:after="100" w:afterAutospacing="1" w:line="240" w:lineRule="auto"/>
        <w:outlineLvl w:val="2"/>
        <w:rPr>
          <w:rFonts w:ascii="Times New Roman" w:eastAsia="Times New Roman" w:hAnsi="Times New Roman" w:cs="Times New Roman"/>
          <w:b/>
          <w:bCs/>
          <w:sz w:val="24"/>
          <w:szCs w:val="24"/>
        </w:rPr>
      </w:pPr>
      <w:r w:rsidRPr="001C7293">
        <w:rPr>
          <w:rFonts w:ascii="Times New Roman" w:eastAsia="Times New Roman" w:hAnsi="Times New Roman" w:cs="Times New Roman"/>
          <w:b/>
          <w:bCs/>
          <w:sz w:val="24"/>
          <w:szCs w:val="24"/>
        </w:rPr>
        <w:t>India</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 xml:space="preserve">The </w:t>
      </w:r>
      <w:r w:rsidRPr="001C7293">
        <w:rPr>
          <w:rFonts w:ascii="Times New Roman" w:eastAsia="Times New Roman" w:hAnsi="Times New Roman" w:cs="Times New Roman"/>
          <w:color w:val="0000FF"/>
          <w:sz w:val="24"/>
          <w:szCs w:val="24"/>
          <w:u w:val="single"/>
        </w:rPr>
        <w:t>Institute of Chartered Accountants of India</w:t>
      </w:r>
      <w:r w:rsidRPr="001C7293">
        <w:rPr>
          <w:rFonts w:ascii="Times New Roman" w:eastAsia="Times New Roman" w:hAnsi="Times New Roman" w:cs="Times New Roman"/>
          <w:sz w:val="24"/>
          <w:szCs w:val="24"/>
        </w:rPr>
        <w:t xml:space="preserve"> (ICAI) has announced that IFRS will be mandatory in India for </w:t>
      </w:r>
      <w:hyperlink r:id="rId5" w:tooltip="Financial statements" w:history="1">
        <w:r w:rsidRPr="001C7293">
          <w:rPr>
            <w:rFonts w:ascii="Times New Roman" w:eastAsia="Times New Roman" w:hAnsi="Times New Roman" w:cs="Times New Roman"/>
            <w:color w:val="0000FF"/>
            <w:sz w:val="24"/>
            <w:szCs w:val="24"/>
            <w:u w:val="single"/>
          </w:rPr>
          <w:t>financial statements</w:t>
        </w:r>
      </w:hyperlink>
      <w:r w:rsidRPr="001C7293">
        <w:rPr>
          <w:rFonts w:ascii="Times New Roman" w:eastAsia="Times New Roman" w:hAnsi="Times New Roman" w:cs="Times New Roman"/>
          <w:sz w:val="24"/>
          <w:szCs w:val="24"/>
        </w:rPr>
        <w:t xml:space="preserve"> for the periods beginning on or after 1 April 2011. This will be done by revising existing accounting standards to make them compatible with IFRS.</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color w:val="0000FF"/>
          <w:sz w:val="24"/>
          <w:szCs w:val="24"/>
          <w:u w:val="single"/>
        </w:rPr>
        <w:t>Reserve Bank of India</w:t>
      </w:r>
      <w:r w:rsidRPr="001C7293">
        <w:rPr>
          <w:rFonts w:ascii="Times New Roman" w:eastAsia="Times New Roman" w:hAnsi="Times New Roman" w:cs="Times New Roman"/>
          <w:sz w:val="24"/>
          <w:szCs w:val="24"/>
        </w:rPr>
        <w:t xml:space="preserve"> has stated that financial statements of banks need to be IFRS-compliant for periods beginning on or after 1 April 2011...</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 xml:space="preserve">The ICAI has also stated that IFRS will be applied to companies above Rs.1000 </w:t>
      </w:r>
      <w:proofErr w:type="spellStart"/>
      <w:r w:rsidRPr="001C7293">
        <w:rPr>
          <w:rFonts w:ascii="Times New Roman" w:eastAsia="Times New Roman" w:hAnsi="Times New Roman" w:cs="Times New Roman"/>
          <w:sz w:val="24"/>
          <w:szCs w:val="24"/>
        </w:rPr>
        <w:t>crore</w:t>
      </w:r>
      <w:proofErr w:type="spellEnd"/>
      <w:r w:rsidRPr="001C7293">
        <w:rPr>
          <w:rFonts w:ascii="Times New Roman" w:eastAsia="Times New Roman" w:hAnsi="Times New Roman" w:cs="Times New Roman"/>
          <w:sz w:val="24"/>
          <w:szCs w:val="24"/>
        </w:rPr>
        <w:t xml:space="preserve"> from April 2011. Phase wise applicability details for different companies in India:</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Phase 1: Opening balance sheet as at 1 April 2011*</w:t>
      </w:r>
      <w:r w:rsidRPr="001C7293">
        <w:rPr>
          <w:rFonts w:ascii="Times New Roman" w:eastAsia="Times New Roman" w:hAnsi="Times New Roman" w:cs="Times New Roman"/>
          <w:sz w:val="24"/>
          <w:szCs w:val="24"/>
        </w:rPr>
        <w:br/>
      </w:r>
      <w:proofErr w:type="spellStart"/>
      <w:r w:rsidRPr="001C7293">
        <w:rPr>
          <w:rFonts w:ascii="Times New Roman" w:eastAsia="Times New Roman" w:hAnsi="Times New Roman" w:cs="Times New Roman"/>
          <w:sz w:val="24"/>
          <w:szCs w:val="24"/>
        </w:rPr>
        <w:t>i</w:t>
      </w:r>
      <w:proofErr w:type="spellEnd"/>
      <w:r w:rsidRPr="001C7293">
        <w:rPr>
          <w:rFonts w:ascii="Times New Roman" w:eastAsia="Times New Roman" w:hAnsi="Times New Roman" w:cs="Times New Roman"/>
          <w:sz w:val="24"/>
          <w:szCs w:val="24"/>
        </w:rPr>
        <w:t>. Companies which are part of NSE Index – Nifty 50</w:t>
      </w:r>
      <w:r w:rsidRPr="001C7293">
        <w:rPr>
          <w:rFonts w:ascii="Times New Roman" w:eastAsia="Times New Roman" w:hAnsi="Times New Roman" w:cs="Times New Roman"/>
          <w:sz w:val="24"/>
          <w:szCs w:val="24"/>
        </w:rPr>
        <w:br/>
        <w:t xml:space="preserve">ii. Companies which are part of BSE </w:t>
      </w:r>
      <w:proofErr w:type="spellStart"/>
      <w:r w:rsidRPr="001C7293">
        <w:rPr>
          <w:rFonts w:ascii="Times New Roman" w:eastAsia="Times New Roman" w:hAnsi="Times New Roman" w:cs="Times New Roman"/>
          <w:sz w:val="24"/>
          <w:szCs w:val="24"/>
        </w:rPr>
        <w:t>Sensex</w:t>
      </w:r>
      <w:proofErr w:type="spellEnd"/>
      <w:r w:rsidRPr="001C7293">
        <w:rPr>
          <w:rFonts w:ascii="Times New Roman" w:eastAsia="Times New Roman" w:hAnsi="Times New Roman" w:cs="Times New Roman"/>
          <w:sz w:val="24"/>
          <w:szCs w:val="24"/>
        </w:rPr>
        <w:t xml:space="preserve"> – BSE 30</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proofErr w:type="gramStart"/>
      <w:r w:rsidRPr="001C7293">
        <w:rPr>
          <w:rFonts w:ascii="Times New Roman" w:eastAsia="Times New Roman" w:hAnsi="Times New Roman" w:cs="Times New Roman"/>
          <w:sz w:val="24"/>
          <w:szCs w:val="24"/>
        </w:rPr>
        <w:t>a</w:t>
      </w:r>
      <w:proofErr w:type="gramEnd"/>
      <w:r w:rsidRPr="001C7293">
        <w:rPr>
          <w:rFonts w:ascii="Times New Roman" w:eastAsia="Times New Roman" w:hAnsi="Times New Roman" w:cs="Times New Roman"/>
          <w:sz w:val="24"/>
          <w:szCs w:val="24"/>
        </w:rPr>
        <w:t>. Companies whose shares or other securities are listed on a stock exchange outside India</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b. Companies, whether listed or not, having net worth of more than INR1</w:t>
      </w:r>
      <w:proofErr w:type="gramStart"/>
      <w:r w:rsidRPr="001C7293">
        <w:rPr>
          <w:rFonts w:ascii="Times New Roman" w:eastAsia="Times New Roman" w:hAnsi="Times New Roman" w:cs="Times New Roman"/>
          <w:sz w:val="24"/>
          <w:szCs w:val="24"/>
        </w:rPr>
        <w:t>,000</w:t>
      </w:r>
      <w:proofErr w:type="gramEnd"/>
      <w:r w:rsidRPr="001C7293">
        <w:rPr>
          <w:rFonts w:ascii="Times New Roman" w:eastAsia="Times New Roman" w:hAnsi="Times New Roman" w:cs="Times New Roman"/>
          <w:sz w:val="24"/>
          <w:szCs w:val="24"/>
        </w:rPr>
        <w:t xml:space="preserve"> </w:t>
      </w:r>
      <w:proofErr w:type="spellStart"/>
      <w:r w:rsidRPr="001C7293">
        <w:rPr>
          <w:rFonts w:ascii="Times New Roman" w:eastAsia="Times New Roman" w:hAnsi="Times New Roman" w:cs="Times New Roman"/>
          <w:sz w:val="24"/>
          <w:szCs w:val="24"/>
        </w:rPr>
        <w:t>crore</w:t>
      </w:r>
      <w:proofErr w:type="spellEnd"/>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Phase 2: Opening balance sheet as at 1 April 2012*</w:t>
      </w:r>
      <w:r w:rsidRPr="001C7293">
        <w:rPr>
          <w:rFonts w:ascii="Times New Roman" w:eastAsia="Times New Roman" w:hAnsi="Times New Roman" w:cs="Times New Roman"/>
          <w:sz w:val="24"/>
          <w:szCs w:val="24"/>
        </w:rPr>
        <w:br/>
        <w:t xml:space="preserve">Companies not covered in phase 1 and having net worth exceeding INR 500 </w:t>
      </w:r>
      <w:proofErr w:type="spellStart"/>
      <w:r w:rsidRPr="001C7293">
        <w:rPr>
          <w:rFonts w:ascii="Times New Roman" w:eastAsia="Times New Roman" w:hAnsi="Times New Roman" w:cs="Times New Roman"/>
          <w:sz w:val="24"/>
          <w:szCs w:val="24"/>
        </w:rPr>
        <w:t>crore</w:t>
      </w:r>
      <w:proofErr w:type="spellEnd"/>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Phase 3: Opening balance sheet as at 1 April 2014*</w:t>
      </w:r>
      <w:r w:rsidRPr="001C7293">
        <w:rPr>
          <w:rFonts w:ascii="Times New Roman" w:eastAsia="Times New Roman" w:hAnsi="Times New Roman" w:cs="Times New Roman"/>
          <w:sz w:val="24"/>
          <w:szCs w:val="24"/>
        </w:rPr>
        <w:br/>
        <w:t>Listed companies not covered in the earlier phases</w:t>
      </w:r>
    </w:p>
    <w:p w:rsidR="001C7293" w:rsidRPr="001C7293" w:rsidRDefault="001C7293" w:rsidP="001C729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If the financial year of a company commences at a date other than 1 April, then it shall prepare its opening balance sheet at the commencement of immediately following financial year.</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 xml:space="preserve">On January 22, 2010 the Ministry of Corporate Affairs issued the road map for transition to IFRS. It is clear that India has deferred transition to IFRS by a year. In the first phase, companies included in Nifty 50 or BSE </w:t>
      </w:r>
      <w:proofErr w:type="spellStart"/>
      <w:r w:rsidRPr="001C7293">
        <w:rPr>
          <w:rFonts w:ascii="Times New Roman" w:eastAsia="Times New Roman" w:hAnsi="Times New Roman" w:cs="Times New Roman"/>
          <w:sz w:val="24"/>
          <w:szCs w:val="24"/>
        </w:rPr>
        <w:t>Sensex</w:t>
      </w:r>
      <w:proofErr w:type="spellEnd"/>
      <w:r w:rsidRPr="001C7293">
        <w:rPr>
          <w:rFonts w:ascii="Times New Roman" w:eastAsia="Times New Roman" w:hAnsi="Times New Roman" w:cs="Times New Roman"/>
          <w:sz w:val="24"/>
          <w:szCs w:val="24"/>
        </w:rPr>
        <w:t xml:space="preserve">, and companies whose securities are listed on stock exchanges outside India and all other companies having net worth of Rs 1,000 </w:t>
      </w:r>
      <w:proofErr w:type="spellStart"/>
      <w:r w:rsidRPr="001C7293">
        <w:rPr>
          <w:rFonts w:ascii="Times New Roman" w:eastAsia="Times New Roman" w:hAnsi="Times New Roman" w:cs="Times New Roman"/>
          <w:sz w:val="24"/>
          <w:szCs w:val="24"/>
        </w:rPr>
        <w:t>crore</w:t>
      </w:r>
      <w:proofErr w:type="spellEnd"/>
      <w:r w:rsidRPr="001C7293">
        <w:rPr>
          <w:rFonts w:ascii="Times New Roman" w:eastAsia="Times New Roman" w:hAnsi="Times New Roman" w:cs="Times New Roman"/>
          <w:sz w:val="24"/>
          <w:szCs w:val="24"/>
        </w:rPr>
        <w:t xml:space="preserve"> will prepare and present financial statements using Indian Accounting Standards converged with IFRS. According to the press note issued by the government, those companies will convert their first balance sheet as at April 1, 2011, applying accounting standards convergent with IFRS if the accounting year ends on March 31. This implies that the transition date will be April 1, 2011. According to the earlier plan, the transition date was fixed at April 1, 2010.</w:t>
      </w:r>
    </w:p>
    <w:p w:rsidR="001C7293" w:rsidRPr="001C7293" w:rsidRDefault="001C7293" w:rsidP="001C7293">
      <w:pPr>
        <w:spacing w:before="100" w:beforeAutospacing="1" w:after="100" w:afterAutospacing="1" w:line="240" w:lineRule="auto"/>
        <w:rPr>
          <w:rFonts w:ascii="Times New Roman" w:eastAsia="Times New Roman" w:hAnsi="Times New Roman" w:cs="Times New Roman"/>
          <w:sz w:val="24"/>
          <w:szCs w:val="24"/>
        </w:rPr>
      </w:pPr>
      <w:r w:rsidRPr="001C7293">
        <w:rPr>
          <w:rFonts w:ascii="Times New Roman" w:eastAsia="Times New Roman" w:hAnsi="Times New Roman" w:cs="Times New Roman"/>
          <w:sz w:val="24"/>
          <w:szCs w:val="24"/>
        </w:rPr>
        <w:t xml:space="preserve">The press note does not clarify whether the full set of financial statements for the year 2011-12 will be prepared by applying accounting standards convergent with IFRS. The deferment of the transition may make companies happy, but it will undermine India’s position. Presumably, lack of preparedness of Indian companies has led to the decision to defer the adoption of IFRS for a year. This is unfortunate that India, which boasts for its IT and accounting skills, could not prepare itself for the transition to IFRS over last four years. But that might be the ground reality. </w:t>
      </w:r>
      <w:r w:rsidRPr="001C7293">
        <w:rPr>
          <w:rFonts w:ascii="Times New Roman" w:eastAsia="Times New Roman" w:hAnsi="Times New Roman" w:cs="Times New Roman"/>
          <w:sz w:val="24"/>
          <w:szCs w:val="24"/>
        </w:rPr>
        <w:lastRenderedPageBreak/>
        <w:t xml:space="preserve">Transition in phases Companies, whether listed or not, having net worth of more than Rs 500 </w:t>
      </w:r>
      <w:proofErr w:type="spellStart"/>
      <w:r w:rsidRPr="001C7293">
        <w:rPr>
          <w:rFonts w:ascii="Times New Roman" w:eastAsia="Times New Roman" w:hAnsi="Times New Roman" w:cs="Times New Roman"/>
          <w:sz w:val="24"/>
          <w:szCs w:val="24"/>
        </w:rPr>
        <w:t>crore</w:t>
      </w:r>
      <w:proofErr w:type="spellEnd"/>
      <w:r w:rsidRPr="001C7293">
        <w:rPr>
          <w:rFonts w:ascii="Times New Roman" w:eastAsia="Times New Roman" w:hAnsi="Times New Roman" w:cs="Times New Roman"/>
          <w:sz w:val="24"/>
          <w:szCs w:val="24"/>
        </w:rPr>
        <w:t xml:space="preserve"> will convert their opening balance sheet as at April 1, 2013. Listed companies having net worth of Rs 500 </w:t>
      </w:r>
      <w:proofErr w:type="spellStart"/>
      <w:r w:rsidRPr="001C7293">
        <w:rPr>
          <w:rFonts w:ascii="Times New Roman" w:eastAsia="Times New Roman" w:hAnsi="Times New Roman" w:cs="Times New Roman"/>
          <w:sz w:val="24"/>
          <w:szCs w:val="24"/>
        </w:rPr>
        <w:t>crore</w:t>
      </w:r>
      <w:proofErr w:type="spellEnd"/>
      <w:r w:rsidRPr="001C7293">
        <w:rPr>
          <w:rFonts w:ascii="Times New Roman" w:eastAsia="Times New Roman" w:hAnsi="Times New Roman" w:cs="Times New Roman"/>
          <w:sz w:val="24"/>
          <w:szCs w:val="24"/>
        </w:rPr>
        <w:t xml:space="preserve"> or less will convert their opening balance sheet as at April 1, 2014. Un-listed companies having net worth of Rs 500 </w:t>
      </w:r>
      <w:proofErr w:type="spellStart"/>
      <w:r w:rsidRPr="001C7293">
        <w:rPr>
          <w:rFonts w:ascii="Times New Roman" w:eastAsia="Times New Roman" w:hAnsi="Times New Roman" w:cs="Times New Roman"/>
          <w:sz w:val="24"/>
          <w:szCs w:val="24"/>
        </w:rPr>
        <w:t>crore</w:t>
      </w:r>
      <w:proofErr w:type="spellEnd"/>
      <w:r w:rsidRPr="001C7293">
        <w:rPr>
          <w:rFonts w:ascii="Times New Roman" w:eastAsia="Times New Roman" w:hAnsi="Times New Roman" w:cs="Times New Roman"/>
          <w:sz w:val="24"/>
          <w:szCs w:val="24"/>
        </w:rPr>
        <w:t xml:space="preserve"> or less will continue to apply existing accounting standards, which might be modified from time to time. Transition to IFRS in phases is a smart move. The transition cost for smaller companies will be much lower because large companies will bear the initial cost of learning and smaller companies will not be required to reinvent the wheel. However, this will happen only if a significant number of large companies engage Indian accounting firms to provide them support in their transition to IFRS. If, most large companies, which will comply with Indian accounting standards convergent with IFRS in the first phase, choose one of the international firms, Indian accounting firms and smaller companies will not benefit from the learning in the first phase of the transition to IFRS. It is likely that international firms will protect their learning to retain their competitive advantage. Therefore, it is for the benefit of the country that each company makes judicious choice of the accounting firm as its partner without limiting its choice to international accounting firms. Public sector companies should take the lead and the Institute of Chartered Accountants of India (ICAI) should develop a clear strategy to diffuse the learning. Size of companies </w:t>
      </w:r>
      <w:proofErr w:type="gramStart"/>
      <w:r w:rsidRPr="001C7293">
        <w:rPr>
          <w:rFonts w:ascii="Times New Roman" w:eastAsia="Times New Roman" w:hAnsi="Times New Roman" w:cs="Times New Roman"/>
          <w:sz w:val="24"/>
          <w:szCs w:val="24"/>
        </w:rPr>
        <w:t>The</w:t>
      </w:r>
      <w:proofErr w:type="gramEnd"/>
      <w:r w:rsidRPr="001C7293">
        <w:rPr>
          <w:rFonts w:ascii="Times New Roman" w:eastAsia="Times New Roman" w:hAnsi="Times New Roman" w:cs="Times New Roman"/>
          <w:sz w:val="24"/>
          <w:szCs w:val="24"/>
        </w:rPr>
        <w:t xml:space="preserve"> government has decided to measure the size of companies in terms of net worth. This is not the ideal unit to measure the size of a company. Net worth in the balance sheet is determined by accounting principles and methods. Therefore, it does not include the value of intangible assets. Moreover, as most assets and liabilities are measured at historical cost, the net worth does not reflect the current value of those assets and liabilities. Market </w:t>
      </w:r>
      <w:proofErr w:type="spellStart"/>
      <w:r w:rsidRPr="001C7293">
        <w:rPr>
          <w:rFonts w:ascii="Times New Roman" w:eastAsia="Times New Roman" w:hAnsi="Times New Roman" w:cs="Times New Roman"/>
          <w:sz w:val="24"/>
          <w:szCs w:val="24"/>
        </w:rPr>
        <w:t>capitalisation</w:t>
      </w:r>
      <w:proofErr w:type="spellEnd"/>
      <w:r w:rsidRPr="001C7293">
        <w:rPr>
          <w:rFonts w:ascii="Times New Roman" w:eastAsia="Times New Roman" w:hAnsi="Times New Roman" w:cs="Times New Roman"/>
          <w:sz w:val="24"/>
          <w:szCs w:val="24"/>
        </w:rPr>
        <w:t xml:space="preserve"> is a better measure of the size of a company. But it is difficult to estimate market </w:t>
      </w:r>
      <w:proofErr w:type="spellStart"/>
      <w:r w:rsidRPr="001C7293">
        <w:rPr>
          <w:rFonts w:ascii="Times New Roman" w:eastAsia="Times New Roman" w:hAnsi="Times New Roman" w:cs="Times New Roman"/>
          <w:sz w:val="24"/>
          <w:szCs w:val="24"/>
        </w:rPr>
        <w:t>capitalisation</w:t>
      </w:r>
      <w:proofErr w:type="spellEnd"/>
      <w:r w:rsidRPr="001C7293">
        <w:rPr>
          <w:rFonts w:ascii="Times New Roman" w:eastAsia="Times New Roman" w:hAnsi="Times New Roman" w:cs="Times New Roman"/>
          <w:sz w:val="24"/>
          <w:szCs w:val="24"/>
        </w:rPr>
        <w:t xml:space="preserve"> or fundamental value of unlisted companies. This might be the reason that the government has decided to use ‘net worth’ to measure size of companies. Some companies, which are large in terms of fundamental value or which intend to attract foreign capital, might prefer to use Indian accounting standards convergent with IFRS earlier than required under the road map presented by the government. The government should provide that choice. Conclusion The government will come up with a separate road map for banking and insurance companies by February 28, 2010. Let us hope that transition in case of those companies will not be deferred further.</w:t>
      </w:r>
    </w:p>
    <w:p w:rsidR="009C4CD6" w:rsidRPr="001C7293" w:rsidRDefault="009C4CD6">
      <w:pPr>
        <w:rPr>
          <w:sz w:val="24"/>
          <w:szCs w:val="24"/>
        </w:rPr>
      </w:pPr>
    </w:p>
    <w:sectPr w:rsidR="009C4CD6" w:rsidRPr="001C72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C686F"/>
    <w:multiLevelType w:val="multilevel"/>
    <w:tmpl w:val="7784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C7293"/>
    <w:rsid w:val="001C7293"/>
    <w:rsid w:val="009C4C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C72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7293"/>
    <w:rPr>
      <w:rFonts w:ascii="Times New Roman" w:eastAsia="Times New Roman" w:hAnsi="Times New Roman" w:cs="Times New Roman"/>
      <w:b/>
      <w:bCs/>
      <w:sz w:val="27"/>
      <w:szCs w:val="27"/>
    </w:rPr>
  </w:style>
  <w:style w:type="character" w:customStyle="1" w:styleId="mw-headline">
    <w:name w:val="mw-headline"/>
    <w:basedOn w:val="DefaultParagraphFont"/>
    <w:rsid w:val="001C7293"/>
  </w:style>
  <w:style w:type="paragraph" w:styleId="NormalWeb">
    <w:name w:val="Normal (Web)"/>
    <w:basedOn w:val="Normal"/>
    <w:uiPriority w:val="99"/>
    <w:semiHidden/>
    <w:unhideWhenUsed/>
    <w:rsid w:val="001C72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C7293"/>
    <w:rPr>
      <w:color w:val="0000FF"/>
      <w:u w:val="single"/>
    </w:rPr>
  </w:style>
</w:styles>
</file>

<file path=word/webSettings.xml><?xml version="1.0" encoding="utf-8"?>
<w:webSettings xmlns:r="http://schemas.openxmlformats.org/officeDocument/2006/relationships" xmlns:w="http://schemas.openxmlformats.org/wordprocessingml/2006/main">
  <w:divs>
    <w:div w:id="95421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wikipedia.org/wiki/Financial_state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841</Words>
  <Characters>4799</Characters>
  <Application>Microsoft Office Word</Application>
  <DocSecurity>0</DocSecurity>
  <Lines>39</Lines>
  <Paragraphs>11</Paragraphs>
  <ScaleCrop>false</ScaleCrop>
  <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dinesh_soni</dc:creator>
  <cp:keywords/>
  <dc:description/>
  <cp:lastModifiedBy>dinesh_soni</cp:lastModifiedBy>
  <cp:revision>2</cp:revision>
  <dcterms:created xsi:type="dcterms:W3CDTF">2010-09-03T09:48:00Z</dcterms:created>
  <dcterms:modified xsi:type="dcterms:W3CDTF">2010-09-03T09:50:00Z</dcterms:modified>
</cp:coreProperties>
</file>