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47" w:rsidRPr="00E239FD" w:rsidRDefault="000304F1" w:rsidP="000304F1">
      <w:pPr>
        <w:spacing w:after="0"/>
        <w:contextualSpacing/>
        <w:rPr>
          <w:rFonts w:cs="Aharoni"/>
          <w:sz w:val="30"/>
          <w:szCs w:val="30"/>
          <w:u w:val="single"/>
        </w:rPr>
      </w:pPr>
      <w:r w:rsidRPr="00E239FD">
        <w:rPr>
          <w:rFonts w:cs="Aharoni"/>
          <w:b/>
          <w:sz w:val="36"/>
          <w:szCs w:val="36"/>
        </w:rPr>
        <w:t>IFRIC 4</w:t>
      </w:r>
      <w:r w:rsidRPr="00243DD2">
        <w:rPr>
          <w:rFonts w:cs="Aharoni"/>
          <w:sz w:val="30"/>
          <w:szCs w:val="30"/>
        </w:rPr>
        <w:t xml:space="preserve"> – </w:t>
      </w:r>
      <w:r w:rsidR="00C90587" w:rsidRPr="00E239FD">
        <w:rPr>
          <w:rFonts w:cs="Aharoni"/>
          <w:b/>
          <w:i/>
          <w:sz w:val="30"/>
          <w:szCs w:val="30"/>
          <w:u w:val="single"/>
        </w:rPr>
        <w:t xml:space="preserve">DETERMINING </w:t>
      </w:r>
      <w:r w:rsidR="00C664E0" w:rsidRPr="00E239FD">
        <w:rPr>
          <w:rFonts w:cs="Aharoni"/>
          <w:b/>
          <w:i/>
          <w:sz w:val="30"/>
          <w:szCs w:val="30"/>
          <w:u w:val="single"/>
        </w:rPr>
        <w:t>WHETHER AN ARRANGEMENT IS LEASE</w:t>
      </w:r>
    </w:p>
    <w:p w:rsidR="000304F1" w:rsidRDefault="000304F1" w:rsidP="000304F1">
      <w:pPr>
        <w:spacing w:after="0"/>
        <w:contextualSpacing/>
        <w:rPr>
          <w:rFonts w:ascii="Comic Sans MS" w:hAnsi="Comic Sans MS" w:cs="Aharoni"/>
        </w:rPr>
      </w:pPr>
    </w:p>
    <w:p w:rsidR="000304F1" w:rsidRDefault="00986B0D" w:rsidP="000304F1">
      <w:pPr>
        <w:spacing w:after="0"/>
        <w:contextualSpacing/>
        <w:rPr>
          <w:rFonts w:ascii="Comic Sans MS" w:hAnsi="Comic Sans MS" w:cs="Aharoni"/>
        </w:rPr>
      </w:pPr>
      <w:r>
        <w:rPr>
          <w:rFonts w:ascii="Comic Sans MS" w:hAnsi="Comic Sans MS" w:cs="Aharoni"/>
          <w:noProof/>
          <w:lang w:eastAsia="zh-TW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7" type="#_x0000_t186" style="position:absolute;left:0;text-align:left;margin-left:293.35pt;margin-top:-15.4pt;width:57.45pt;height:259.2pt;rotation:90;z-index:251660288;mso-width-percent:400;mso-position-horizontal-relative:margin;mso-position-vertical-relative:page;mso-width-percent:400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27;mso-fit-shape-to-text:t">
              <w:txbxContent>
                <w:p w:rsidR="000B5081" w:rsidRPr="00676617" w:rsidRDefault="000B5081">
                  <w:pPr>
                    <w:spacing w:after="0" w:line="288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4"/>
                      <w:szCs w:val="24"/>
                    </w:rPr>
                  </w:pPr>
                  <w:r w:rsidRPr="00676617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4"/>
                      <w:szCs w:val="24"/>
                    </w:rPr>
                    <w:t>Determining whether an arrangement is, or contains, a lease</w:t>
                  </w:r>
                </w:p>
              </w:txbxContent>
            </v:textbox>
            <w10:wrap type="square" anchorx="margin" anchory="page"/>
          </v:shape>
        </w:pict>
      </w:r>
    </w:p>
    <w:p w:rsidR="000304F1" w:rsidRDefault="000304F1" w:rsidP="000B5081">
      <w:pPr>
        <w:spacing w:after="0"/>
        <w:contextualSpacing/>
        <w:jc w:val="center"/>
        <w:rPr>
          <w:rFonts w:ascii="Comic Sans MS" w:hAnsi="Comic Sans MS" w:cs="Aharoni"/>
        </w:rPr>
      </w:pPr>
    </w:p>
    <w:p w:rsidR="00741847" w:rsidRPr="00741847" w:rsidRDefault="00986B0D" w:rsidP="00741847">
      <w:pPr>
        <w:rPr>
          <w:rFonts w:ascii="Comic Sans MS" w:hAnsi="Comic Sans MS" w:cs="Aharoni"/>
        </w:rPr>
      </w:pPr>
      <w:r>
        <w:rPr>
          <w:rFonts w:ascii="Comic Sans MS" w:hAnsi="Comic Sans MS" w:cs="Aharon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25.35pt;margin-top:24.85pt;width:393.9pt;height:.05pt;z-index:251673600" o:connectortype="straight"/>
        </w:pict>
      </w:r>
      <w:r>
        <w:rPr>
          <w:rFonts w:ascii="Comic Sans MS" w:hAnsi="Comic Sans MS" w:cs="Aharoni"/>
          <w:noProof/>
        </w:rPr>
        <w:pict>
          <v:shape id="_x0000_s1039" type="#_x0000_t32" style="position:absolute;left:0;text-align:left;margin-left:519.55pt;margin-top:24.85pt;width:.05pt;height:12pt;z-index:251675648" o:connectortype="straight"/>
        </w:pict>
      </w:r>
      <w:r>
        <w:rPr>
          <w:rFonts w:ascii="Comic Sans MS" w:hAnsi="Comic Sans MS" w:cs="Aharoni"/>
          <w:noProof/>
        </w:rPr>
        <w:pict>
          <v:shape id="_x0000_s1038" type="#_x0000_t32" style="position:absolute;left:0;text-align:left;margin-left:126.2pt;margin-top:24.9pt;width:0;height:10.2pt;z-index:251674624" o:connectortype="straight"/>
        </w:pict>
      </w:r>
    </w:p>
    <w:p w:rsidR="00741847" w:rsidRDefault="00986B0D" w:rsidP="00741847">
      <w:pPr>
        <w:rPr>
          <w:rFonts w:ascii="Comic Sans MS" w:hAnsi="Comic Sans MS" w:cs="Aharoni"/>
        </w:rPr>
      </w:pPr>
      <w:r>
        <w:rPr>
          <w:rFonts w:ascii="Comic Sans MS" w:hAnsi="Comic Sans MS" w:cs="Aharoni"/>
          <w:noProof/>
          <w:lang w:eastAsia="zh-TW"/>
        </w:rPr>
        <w:pict>
          <v:shape id="_x0000_s1029" type="#_x0000_t186" style="position:absolute;left:0;text-align:left;margin-left:496.5pt;margin-top:44.85pt;width:42.45pt;height:259.2pt;rotation:90;z-index:251664384;mso-width-percent:400;mso-position-horizontal-relative:margin;mso-position-vertical-relative:page;mso-width-percent:400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29">
              <w:txbxContent>
                <w:p w:rsidR="000B5081" w:rsidRPr="00676617" w:rsidRDefault="000B5081">
                  <w:pPr>
                    <w:spacing w:after="0" w:line="288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4"/>
                      <w:szCs w:val="24"/>
                    </w:rPr>
                  </w:pPr>
                  <w:r w:rsidRPr="00676617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4"/>
                      <w:szCs w:val="24"/>
                    </w:rPr>
                    <w:t>Arrangement conveys right to use the asset</w:t>
                  </w:r>
                </w:p>
              </w:txbxContent>
            </v:textbox>
            <w10:wrap type="square" anchorx="margin" anchory="page"/>
          </v:shape>
        </w:pict>
      </w:r>
      <w:r>
        <w:rPr>
          <w:rFonts w:ascii="Comic Sans MS" w:hAnsi="Comic Sans MS" w:cs="Aharoni"/>
          <w:noProof/>
          <w:lang w:eastAsia="zh-TW"/>
        </w:rPr>
        <w:pict>
          <v:shape id="_x0000_s1028" type="#_x0000_t186" style="position:absolute;left:0;text-align:left;margin-left:89.25pt;margin-top:54.05pt;width:69.15pt;height:259.1pt;rotation:90;z-index:251662336;mso-width-percent:400;mso-position-horizontal-relative:margin;mso-position-vertical-relative:page;mso-width-percent:400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28">
              <w:txbxContent>
                <w:p w:rsidR="000B5081" w:rsidRPr="00676617" w:rsidRDefault="000B5081">
                  <w:pPr>
                    <w:spacing w:after="0" w:line="288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4"/>
                      <w:szCs w:val="24"/>
                    </w:rPr>
                  </w:pPr>
                  <w:r w:rsidRPr="00676617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4"/>
                      <w:szCs w:val="24"/>
                    </w:rPr>
                    <w:t>Fulfillment of the arrangement depends on the use of specific asset</w:t>
                  </w:r>
                </w:p>
              </w:txbxContent>
            </v:textbox>
            <w10:wrap type="square" anchorx="margin" anchory="page"/>
          </v:shape>
        </w:pict>
      </w:r>
    </w:p>
    <w:p w:rsidR="000B5081" w:rsidRPr="000235D0" w:rsidRDefault="00986B0D" w:rsidP="00741847">
      <w:pPr>
        <w:rPr>
          <w:rFonts w:ascii="Comic Sans MS" w:hAnsi="Comic Sans MS" w:cs="Aharoni"/>
          <w:sz w:val="34"/>
          <w:szCs w:val="34"/>
        </w:rPr>
      </w:pPr>
      <w:r w:rsidRPr="00986B0D">
        <w:rPr>
          <w:rFonts w:ascii="Comic Sans MS" w:hAnsi="Comic Sans MS" w:cs="Aharoni"/>
          <w:noProof/>
        </w:rPr>
        <w:pict>
          <v:shape id="_x0000_s1043" type="#_x0000_t32" style="position:absolute;left:0;text-align:left;margin-left:252.5pt;margin-top:25.05pt;width:.05pt;height:19.35pt;flip:x;z-index:251679744" o:connectortype="straight"/>
        </w:pict>
      </w:r>
      <w:r w:rsidR="000235D0">
        <w:rPr>
          <w:rFonts w:ascii="Comic Sans MS" w:hAnsi="Comic Sans MS" w:cs="Aharoni"/>
        </w:rPr>
        <w:t xml:space="preserve">                  </w:t>
      </w:r>
      <w:r w:rsidR="000235D0" w:rsidRPr="000235D0">
        <w:rPr>
          <w:rFonts w:ascii="Comic Sans MS" w:hAnsi="Comic Sans MS" w:cs="Aharoni"/>
          <w:sz w:val="34"/>
          <w:szCs w:val="34"/>
        </w:rPr>
        <w:t>&amp;</w:t>
      </w:r>
    </w:p>
    <w:p w:rsidR="000B5081" w:rsidRDefault="00986B0D" w:rsidP="00741847">
      <w:pPr>
        <w:rPr>
          <w:rFonts w:ascii="Comic Sans MS" w:hAnsi="Comic Sans MS" w:cs="Aharoni"/>
        </w:rPr>
      </w:pPr>
      <w:r>
        <w:rPr>
          <w:rFonts w:ascii="Comic Sans MS" w:hAnsi="Comic Sans MS" w:cs="Aharoni"/>
          <w:noProof/>
        </w:rPr>
        <w:pict>
          <v:roundrect id="_x0000_s1031" style="position:absolute;left:0;text-align:left;margin-left:442.35pt;margin-top:163.05pt;width:153.45pt;height:95.55pt;z-index:251667456;mso-position-horizontal-relative:margin;mso-position-vertical-relative:margin;mso-width-relative:margin;mso-height-relative:margin" arcsize="6811f" o:allowincell="f" fillcolor="#4f81bd [3204]" strokecolor="#4f81bd [3204]">
            <v:shadow on="t" type="perspective" color="#bfbfbf [2412]" opacity=".5" origin="-.5,-.5" offset="51pt,-10pt" offset2="114pt,-8pt" matrix=".75,,,.75"/>
            <v:textbox style="mso-next-textbox:#_x0000_s1031" inset="18pt,18pt,18pt,18pt">
              <w:txbxContent>
                <w:p w:rsidR="00157F42" w:rsidRPr="002B0032" w:rsidRDefault="002B0032" w:rsidP="00157F42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Right to control the use of the asset</w:t>
                  </w:r>
                  <w:r w:rsidR="002C5A27">
                    <w:rPr>
                      <w:color w:val="FFFFFF" w:themeColor="background1"/>
                    </w:rPr>
                    <w:t xml:space="preserve"> – fulfill any one of the following 3 options</w:t>
                  </w:r>
                </w:p>
              </w:txbxContent>
            </v:textbox>
            <w10:wrap type="square" anchorx="margin" anchory="margin"/>
          </v:roundrect>
        </w:pict>
      </w:r>
      <w:r>
        <w:rPr>
          <w:rFonts w:ascii="Comic Sans MS" w:hAnsi="Comic Sans MS" w:cs="Aharoni"/>
          <w:noProof/>
        </w:rPr>
        <w:pict>
          <v:shape id="_x0000_s1042" type="#_x0000_t32" style="position:absolute;left:0;text-align:left;margin-left:-36.35pt;margin-top:16.4pt;width:0;height:26.65pt;z-index:251678720" o:connectortype="straight"/>
        </w:pict>
      </w:r>
      <w:r>
        <w:rPr>
          <w:rFonts w:ascii="Comic Sans MS" w:hAnsi="Comic Sans MS" w:cs="Aharoni"/>
          <w:noProof/>
        </w:rPr>
        <w:pict>
          <v:shape id="_x0000_s1041" type="#_x0000_t32" style="position:absolute;left:0;text-align:left;margin-left:-231.15pt;margin-top:16.4pt;width:0;height:26.65pt;z-index:251677696" o:connectortype="straight"/>
        </w:pict>
      </w:r>
      <w:r>
        <w:rPr>
          <w:rFonts w:ascii="Comic Sans MS" w:hAnsi="Comic Sans MS" w:cs="Aharoni"/>
          <w:noProof/>
        </w:rPr>
        <w:pict>
          <v:shape id="_x0000_s1040" type="#_x0000_t32" style="position:absolute;left:0;text-align:left;margin-left:-231.15pt;margin-top:17.25pt;width:194.8pt;height:0;z-index:251676672" o:connectortype="straight"/>
        </w:pict>
      </w:r>
      <w:r>
        <w:rPr>
          <w:rFonts w:ascii="Comic Sans MS" w:hAnsi="Comic Sans MS" w:cs="Aharoni"/>
          <w:noProof/>
        </w:rPr>
        <w:pict>
          <v:roundrect id="_x0000_s1032" style="position:absolute;left:0;text-align:left;margin-left:150.2pt;margin-top:190.8pt;width:151.3pt;height:99.85pt;z-index:251668480;mso-position-horizontal-relative:margin;mso-position-vertical-relative:margin;mso-width-relative:margin;mso-height-relative:margin" arcsize="5152f" o:allowincell="f" fillcolor="#4f81bd [3204]" strokecolor="#4f81bd [3204]">
            <v:shadow on="t" color="#bfbfbf [2412]" opacity=".5" offset="-6pt,-6pt"/>
            <v:textbox style="mso-next-textbox:#_x0000_s1032" inset="18pt,18pt,18pt,18pt">
              <w:txbxContent>
                <w:p w:rsidR="002B0032" w:rsidRDefault="002B0032" w:rsidP="002B0032">
                  <w:pPr>
                    <w:spacing w:after="120"/>
                    <w:contextualSpacing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Explicit</w:t>
                  </w:r>
                </w:p>
                <w:p w:rsidR="007C3C6D" w:rsidRPr="00157F42" w:rsidRDefault="007C3C6D" w:rsidP="002B0032">
                  <w:pPr>
                    <w:spacing w:after="120"/>
                    <w:contextualSpacing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Supplier exclusively uses specific asset to fulfill the obligation</w:t>
                  </w:r>
                </w:p>
                <w:p w:rsidR="00157F42" w:rsidRPr="00157F42" w:rsidRDefault="00157F42" w:rsidP="00157F42">
                  <w:pPr>
                    <w:rPr>
                      <w:color w:val="FFFFFF" w:themeColor="background1"/>
                    </w:rPr>
                  </w:pPr>
                </w:p>
              </w:txbxContent>
            </v:textbox>
            <w10:wrap type="square" anchorx="margin" anchory="margin"/>
          </v:roundrect>
        </w:pict>
      </w:r>
    </w:p>
    <w:p w:rsidR="002B0032" w:rsidRDefault="00986B0D" w:rsidP="00741847">
      <w:pPr>
        <w:rPr>
          <w:rFonts w:ascii="Comic Sans MS" w:hAnsi="Comic Sans MS" w:cs="Aharoni"/>
        </w:rPr>
      </w:pPr>
      <w:r>
        <w:rPr>
          <w:rFonts w:ascii="Comic Sans MS" w:hAnsi="Comic Sans MS" w:cs="Aharoni"/>
          <w:noProof/>
          <w:lang w:eastAsia="zh-TW"/>
        </w:rPr>
        <w:pict>
          <v:roundrect id="_x0000_s1030" style="position:absolute;left:0;text-align:left;margin-left:-35.95pt;margin-top:189.1pt;width:163.85pt;height:122.85pt;z-index:251666432;mso-position-horizontal-relative:margin;mso-position-vertical-relative:margin;mso-width-relative:margin;mso-height-relative:margin" arcsize="6811f" o:allowincell="f" fillcolor="#0070c0" strokecolor="#4f81bd [3204]">
            <v:shadow on="t" type="perspective" color="#bfbfbf [2412]" opacity=".5" origin="-.5,-.5" offset="51pt,-10pt" offset2="114pt,-8pt" matrix=".75,,,.75"/>
            <v:textbox style="mso-next-textbox:#_x0000_s1030" inset="18pt,18pt,18pt,18pt">
              <w:txbxContent>
                <w:p w:rsidR="007C3C6D" w:rsidRDefault="007C3C6D" w:rsidP="00157F42">
                  <w:pPr>
                    <w:contextualSpacing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Implicit</w:t>
                  </w:r>
                </w:p>
                <w:p w:rsidR="00157F42" w:rsidRDefault="00157F42" w:rsidP="00157F42">
                  <w:pPr>
                    <w:contextualSpacing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The supplier has only one asset and he fulfills his obligation using this asset. He cannot do the same using alternate asset.</w:t>
                  </w:r>
                </w:p>
              </w:txbxContent>
            </v:textbox>
            <w10:wrap type="square" anchorx="margin" anchory="margin"/>
          </v:roundrect>
        </w:pict>
      </w:r>
      <w:r w:rsidR="000B5081">
        <w:rPr>
          <w:rFonts w:ascii="Comic Sans MS" w:hAnsi="Comic Sans MS" w:cs="Aharoni"/>
        </w:rPr>
        <w:tab/>
      </w:r>
      <w:r w:rsidR="000B5081">
        <w:rPr>
          <w:rFonts w:ascii="Comic Sans MS" w:hAnsi="Comic Sans MS" w:cs="Aharoni"/>
        </w:rPr>
        <w:tab/>
      </w:r>
      <w:r w:rsidR="000B5081">
        <w:rPr>
          <w:rFonts w:ascii="Comic Sans MS" w:hAnsi="Comic Sans MS" w:cs="Aharoni"/>
        </w:rPr>
        <w:tab/>
      </w:r>
    </w:p>
    <w:p w:rsidR="002B0032" w:rsidRPr="002B0032" w:rsidRDefault="002B0032" w:rsidP="002B0032">
      <w:pPr>
        <w:rPr>
          <w:rFonts w:ascii="Comic Sans MS" w:hAnsi="Comic Sans MS" w:cs="Aharoni"/>
        </w:rPr>
      </w:pPr>
    </w:p>
    <w:p w:rsidR="002B0032" w:rsidRDefault="002B0032" w:rsidP="002B0032">
      <w:pPr>
        <w:rPr>
          <w:rFonts w:ascii="Comic Sans MS" w:hAnsi="Comic Sans MS" w:cs="Aharoni"/>
        </w:rPr>
      </w:pPr>
    </w:p>
    <w:p w:rsidR="000B5081" w:rsidRDefault="00986B0D" w:rsidP="002B0032">
      <w:pPr>
        <w:tabs>
          <w:tab w:val="left" w:pos="1559"/>
        </w:tabs>
        <w:rPr>
          <w:rFonts w:ascii="Comic Sans MS" w:hAnsi="Comic Sans MS" w:cs="Aharoni"/>
        </w:rPr>
      </w:pPr>
      <w:r>
        <w:rPr>
          <w:rFonts w:ascii="Comic Sans MS" w:hAnsi="Comic Sans MS" w:cs="Aharoni"/>
          <w:noProof/>
        </w:rPr>
        <w:pict>
          <v:shape id="_x0000_s1049" type="#_x0000_t32" style="position:absolute;left:0;text-align:left;margin-left:282.8pt;margin-top:16.85pt;width:0;height:18.9pt;z-index:251685888" o:connectortype="straight"/>
        </w:pict>
      </w:r>
      <w:r>
        <w:rPr>
          <w:rFonts w:ascii="Comic Sans MS" w:hAnsi="Comic Sans MS" w:cs="Aharoni"/>
          <w:noProof/>
        </w:rPr>
        <w:pict>
          <v:shape id="_x0000_s1048" type="#_x0000_t32" style="position:absolute;left:0;text-align:left;margin-left:193.85pt;margin-top:16.85pt;width:88.95pt;height:0;z-index:251684864" o:connectortype="straight"/>
        </w:pict>
      </w:r>
      <w:r>
        <w:rPr>
          <w:rFonts w:ascii="Comic Sans MS" w:hAnsi="Comic Sans MS" w:cs="Aharoni"/>
          <w:noProof/>
        </w:rPr>
        <w:pict>
          <v:shape id="_x0000_s1047" type="#_x0000_t32" style="position:absolute;left:0;text-align:left;margin-left:100.7pt;margin-top:16.85pt;width:0;height:46.9pt;z-index:251683840" o:connectortype="straight"/>
        </w:pict>
      </w:r>
      <w:r>
        <w:rPr>
          <w:rFonts w:ascii="Comic Sans MS" w:hAnsi="Comic Sans MS" w:cs="Aharoni"/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4" type="#_x0000_t34" style="position:absolute;left:0;text-align:left;margin-left:-131.2pt;margin-top:16.85pt;width:325.1pt;height:53.65pt;rotation:180;flip:y;z-index:251680768" o:connectortype="elbow" adj="12487,128453,-39174"/>
        </w:pict>
      </w:r>
      <w:r>
        <w:rPr>
          <w:rFonts w:ascii="Comic Sans MS" w:hAnsi="Comic Sans MS" w:cs="Aharoni"/>
          <w:noProof/>
        </w:rPr>
        <w:pict>
          <v:shape id="_x0000_s1045" type="#_x0000_t32" style="position:absolute;left:0;text-align:left;margin-left:193.85pt;margin-top:4.95pt;width:0;height:11.05pt;z-index:251681792" o:connectortype="straight"/>
        </w:pict>
      </w:r>
      <w:r>
        <w:rPr>
          <w:rFonts w:ascii="Comic Sans MS" w:hAnsi="Comic Sans MS" w:cs="Aharoni"/>
          <w:noProof/>
        </w:rPr>
        <w:pict>
          <v:roundrect id="_x0000_s1034" style="position:absolute;left:0;text-align:left;margin-left:345.3pt;margin-top:311.95pt;width:160.75pt;height:102.95pt;z-index:251670528;mso-position-horizontal-relative:margin;mso-position-vertical-relative:margin;mso-width-relative:margin;mso-height-relative:margin" arcsize="6811f" o:allowincell="f" fillcolor="#4bacc6 [3208]" strokecolor="#f2f2f2 [3041]" strokeweight="3pt">
            <v:shadow on="t" type="perspective" color="#205867 [1608]" opacity=".5" offset="1pt" offset2="-1pt"/>
            <v:textbox style="mso-next-textbox:#_x0000_s1034" inset="18pt,18pt,18pt,18pt">
              <w:txbxContent>
                <w:p w:rsidR="009F24F5" w:rsidRPr="00AB27DD" w:rsidRDefault="009F24F5" w:rsidP="002B0032">
                  <w:pPr>
                    <w:spacing w:after="120"/>
                    <w:contextualSpacing/>
                    <w:rPr>
                      <w:b/>
                    </w:rPr>
                  </w:pPr>
                  <w:r w:rsidRPr="00AB27DD">
                    <w:rPr>
                      <w:b/>
                    </w:rPr>
                    <w:t>Purchaser has physical access to the asset while obtaining significant portion of the output</w:t>
                  </w:r>
                </w:p>
              </w:txbxContent>
            </v:textbox>
            <w10:wrap type="square" anchorx="margin" anchory="margin"/>
          </v:roundrect>
        </w:pict>
      </w:r>
      <w:r>
        <w:rPr>
          <w:rFonts w:ascii="Comic Sans MS" w:hAnsi="Comic Sans MS" w:cs="Aharoni"/>
          <w:noProof/>
        </w:rPr>
        <w:pict>
          <v:roundrect id="_x0000_s1035" style="position:absolute;left:0;text-align:left;margin-left:530pt;margin-top:283.95pt;width:160.75pt;height:110.15pt;z-index:251671552;mso-position-horizontal-relative:margin;mso-position-vertical-relative:margin;mso-width-relative:margin;mso-height-relative:margin" arcsize="6811f" o:allowincell="f" fillcolor="#4bacc6 [3208]" strokecolor="#f2f2f2 [3041]" strokeweight="3pt">
            <v:shadow on="t" type="perspective" color="#205867 [1608]" opacity=".5" offset="1pt" offset2="-1pt"/>
            <v:textbox style="mso-next-textbox:#_x0000_s1035" inset="18pt,18pt,18pt,18pt">
              <w:txbxContent>
                <w:p w:rsidR="002B0032" w:rsidRPr="00AB27DD" w:rsidRDefault="002211EF" w:rsidP="002B0032">
                  <w:pPr>
                    <w:spacing w:after="120"/>
                    <w:contextualSpacing/>
                    <w:rPr>
                      <w:b/>
                    </w:rPr>
                  </w:pPr>
                  <w:r w:rsidRPr="00AB27DD">
                    <w:rPr>
                      <w:b/>
                    </w:rPr>
                    <w:t>Rare possibilities that other parties will significant portion of the output or utility during the arrangement</w:t>
                  </w:r>
                  <w:r w:rsidR="00425342" w:rsidRPr="00AB27DD">
                    <w:rPr>
                      <w:b/>
                    </w:rPr>
                    <w:t xml:space="preserve">    &amp;….</w:t>
                  </w:r>
                </w:p>
              </w:txbxContent>
            </v:textbox>
            <w10:wrap type="square" anchorx="margin" anchory="margin"/>
          </v:roundrect>
        </w:pict>
      </w:r>
      <w:r>
        <w:rPr>
          <w:rFonts w:ascii="Comic Sans MS" w:hAnsi="Comic Sans MS" w:cs="Aharoni"/>
          <w:noProof/>
        </w:rPr>
        <w:pict>
          <v:roundrect id="_x0000_s1033" style="position:absolute;left:0;text-align:left;margin-left:135.1pt;margin-top:356.95pt;width:160.75pt;height:137.95pt;z-index:251669504;mso-position-horizontal-relative:margin;mso-position-vertical-relative:margin;mso-width-relative:margin;mso-height-relative:margin" arcsize="6811f" o:allowincell="f" fillcolor="#4bacc6 [3208]" strokecolor="#f2f2f2 [3041]" strokeweight="3pt">
            <v:shadow on="t" type="perspective" color="#205867 [1608]" opacity=".5" offset="1pt" offset2="-1pt"/>
            <v:textbox style="mso-next-textbox:#_x0000_s1033" inset="18pt,18pt,18pt,18pt">
              <w:txbxContent>
                <w:p w:rsidR="00157F42" w:rsidRPr="00AB27DD" w:rsidRDefault="002B0032" w:rsidP="002B0032">
                  <w:pPr>
                    <w:spacing w:after="120"/>
                    <w:contextualSpacing/>
                    <w:rPr>
                      <w:b/>
                    </w:rPr>
                  </w:pPr>
                  <w:r w:rsidRPr="00AB27DD">
                    <w:rPr>
                      <w:b/>
                    </w:rPr>
                    <w:t>Purchaser has the ability or right –</w:t>
                  </w:r>
                </w:p>
                <w:p w:rsidR="002B0032" w:rsidRPr="00AB27DD" w:rsidRDefault="009F24F5" w:rsidP="002B0032">
                  <w:pPr>
                    <w:spacing w:after="120"/>
                    <w:contextualSpacing/>
                    <w:rPr>
                      <w:b/>
                    </w:rPr>
                  </w:pPr>
                  <w:r w:rsidRPr="00AB27DD">
                    <w:rPr>
                      <w:b/>
                    </w:rPr>
                    <w:t xml:space="preserve">To operate the asset or direct others </w:t>
                  </w:r>
                </w:p>
                <w:p w:rsidR="009F24F5" w:rsidRPr="00AB27DD" w:rsidRDefault="009F24F5" w:rsidP="002B0032">
                  <w:pPr>
                    <w:spacing w:after="120"/>
                    <w:contextualSpacing/>
                    <w:rPr>
                      <w:b/>
                    </w:rPr>
                  </w:pPr>
                  <w:r w:rsidRPr="00AB27DD">
                    <w:rPr>
                      <w:b/>
                    </w:rPr>
                    <w:t>To obtain or control significant portion of output or utility</w:t>
                  </w:r>
                </w:p>
              </w:txbxContent>
            </v:textbox>
            <w10:wrap type="square" anchorx="margin" anchory="margin"/>
          </v:roundrect>
        </w:pict>
      </w:r>
      <w:r w:rsidR="002B0032">
        <w:rPr>
          <w:rFonts w:ascii="Comic Sans MS" w:hAnsi="Comic Sans MS" w:cs="Aharoni"/>
        </w:rPr>
        <w:tab/>
      </w:r>
    </w:p>
    <w:p w:rsidR="00243DD2" w:rsidRDefault="00243DD2" w:rsidP="002B0032">
      <w:pPr>
        <w:tabs>
          <w:tab w:val="left" w:pos="1559"/>
        </w:tabs>
        <w:rPr>
          <w:rFonts w:ascii="Comic Sans MS" w:hAnsi="Comic Sans MS" w:cs="Aharoni"/>
        </w:rPr>
      </w:pPr>
    </w:p>
    <w:p w:rsidR="00243DD2" w:rsidRDefault="00986B0D" w:rsidP="002B0032">
      <w:pPr>
        <w:tabs>
          <w:tab w:val="left" w:pos="1559"/>
        </w:tabs>
        <w:rPr>
          <w:rFonts w:ascii="Comic Sans MS" w:hAnsi="Comic Sans MS" w:cs="Aharoni"/>
        </w:rPr>
      </w:pPr>
      <w:r>
        <w:rPr>
          <w:rFonts w:ascii="Comic Sans MS" w:hAnsi="Comic Sans MS" w:cs="Aharoni"/>
          <w:noProof/>
        </w:rPr>
        <w:pict>
          <v:shape id="_x0000_s1046" type="#_x0000_t32" style="position:absolute;left:0;text-align:left;margin-left:32.7pt;margin-top:20.7pt;width:0;height:38.25pt;z-index:251682816" o:connectortype="straight"/>
        </w:pict>
      </w:r>
    </w:p>
    <w:p w:rsidR="00243DD2" w:rsidRDefault="00243DD2" w:rsidP="002B0032">
      <w:pPr>
        <w:tabs>
          <w:tab w:val="left" w:pos="1559"/>
        </w:tabs>
        <w:rPr>
          <w:rFonts w:ascii="Comic Sans MS" w:hAnsi="Comic Sans MS" w:cs="Aharoni"/>
        </w:rPr>
      </w:pPr>
    </w:p>
    <w:p w:rsidR="00243DD2" w:rsidRDefault="00243DD2" w:rsidP="002B0032">
      <w:pPr>
        <w:tabs>
          <w:tab w:val="left" w:pos="1559"/>
        </w:tabs>
        <w:rPr>
          <w:rFonts w:ascii="Comic Sans MS" w:hAnsi="Comic Sans MS" w:cs="Aharoni"/>
        </w:rPr>
      </w:pPr>
    </w:p>
    <w:p w:rsidR="00243DD2" w:rsidRDefault="00986B0D" w:rsidP="002B0032">
      <w:pPr>
        <w:tabs>
          <w:tab w:val="left" w:pos="1559"/>
        </w:tabs>
        <w:rPr>
          <w:rFonts w:ascii="Comic Sans MS" w:hAnsi="Comic Sans MS" w:cs="Aharoni"/>
        </w:rPr>
      </w:pPr>
      <w:r>
        <w:rPr>
          <w:rFonts w:ascii="Comic Sans MS" w:hAnsi="Comic Sans MS" w:cs="Aharoni"/>
          <w:noProof/>
        </w:rPr>
        <w:pict>
          <v:shape id="_x0000_s1050" type="#_x0000_t32" style="position:absolute;left:0;text-align:left;margin-left:606.5pt;margin-top:16.7pt;width:0;height:20.6pt;z-index:251686912" o:connectortype="straight"/>
        </w:pict>
      </w:r>
    </w:p>
    <w:p w:rsidR="00243DD2" w:rsidRDefault="00986B0D" w:rsidP="002B0032">
      <w:pPr>
        <w:tabs>
          <w:tab w:val="left" w:pos="1559"/>
        </w:tabs>
        <w:rPr>
          <w:rFonts w:ascii="Comic Sans MS" w:hAnsi="Comic Sans MS" w:cs="Aharoni"/>
        </w:rPr>
      </w:pPr>
      <w:r>
        <w:rPr>
          <w:rFonts w:ascii="Comic Sans MS" w:hAnsi="Comic Sans MS" w:cs="Aharoni"/>
          <w:noProof/>
        </w:rPr>
        <w:pict>
          <v:roundrect id="_x0000_s1036" style="position:absolute;left:0;text-align:left;margin-left:535.1pt;margin-top:414.9pt;width:160.75pt;height:110.15pt;z-index:251672576;mso-position-horizontal-relative:margin;mso-position-vertical-relative:margin;mso-width-relative:margin;mso-height-relative:margin" arcsize="6811f" o:allowincell="f" fillcolor="#4bacc6 [3208]" strokecolor="#f2f2f2 [3041]" strokeweight="3pt">
            <v:shadow on="t" type="perspective" color="#205867 [1608]" opacity=".5" offset="1pt" offset2="-1pt"/>
            <v:textbox style="mso-next-textbox:#_x0000_s1036" inset="18pt,18pt,18pt,18pt">
              <w:txbxContent>
                <w:p w:rsidR="002211EF" w:rsidRPr="00AB27DD" w:rsidRDefault="00425342" w:rsidP="002211EF">
                  <w:pPr>
                    <w:spacing w:after="120"/>
                    <w:contextualSpacing/>
                    <w:rPr>
                      <w:b/>
                      <w:szCs w:val="18"/>
                    </w:rPr>
                  </w:pPr>
                  <w:r w:rsidRPr="00AB27DD">
                    <w:rPr>
                      <w:b/>
                      <w:szCs w:val="18"/>
                    </w:rPr>
                    <w:t>…p</w:t>
                  </w:r>
                  <w:r w:rsidR="002211EF" w:rsidRPr="00AB27DD">
                    <w:rPr>
                      <w:b/>
                      <w:szCs w:val="18"/>
                    </w:rPr>
                    <w:t>rice per unit is –</w:t>
                  </w:r>
                </w:p>
                <w:p w:rsidR="002211EF" w:rsidRPr="00AB27DD" w:rsidRDefault="002211EF" w:rsidP="002211EF">
                  <w:pPr>
                    <w:spacing w:after="120"/>
                    <w:contextualSpacing/>
                    <w:rPr>
                      <w:b/>
                      <w:szCs w:val="18"/>
                    </w:rPr>
                  </w:pPr>
                  <w:r w:rsidRPr="00AB27DD">
                    <w:rPr>
                      <w:b/>
                      <w:szCs w:val="18"/>
                    </w:rPr>
                    <w:t xml:space="preserve">     Not contractually fixed or</w:t>
                  </w:r>
                </w:p>
                <w:p w:rsidR="002211EF" w:rsidRPr="00AB27DD" w:rsidRDefault="002211EF" w:rsidP="002211EF">
                  <w:pPr>
                    <w:spacing w:after="120"/>
                    <w:contextualSpacing/>
                    <w:rPr>
                      <w:b/>
                      <w:szCs w:val="18"/>
                    </w:rPr>
                  </w:pPr>
                  <w:r w:rsidRPr="00AB27DD">
                    <w:rPr>
                      <w:b/>
                      <w:szCs w:val="18"/>
                    </w:rPr>
                    <w:t xml:space="preserve">     Equal to market price</w:t>
                  </w:r>
                  <w:r w:rsidR="00676617" w:rsidRPr="00AB27DD">
                    <w:rPr>
                      <w:b/>
                      <w:szCs w:val="18"/>
                    </w:rPr>
                    <w:t xml:space="preserve"> a</w:t>
                  </w:r>
                  <w:r w:rsidRPr="00AB27DD">
                    <w:rPr>
                      <w:b/>
                      <w:szCs w:val="18"/>
                    </w:rPr>
                    <w:t>t the time of delivery</w:t>
                  </w:r>
                  <w:r w:rsidR="00FB6F35" w:rsidRPr="00AB27DD">
                    <w:rPr>
                      <w:b/>
                      <w:szCs w:val="18"/>
                    </w:rPr>
                    <w:t>.</w:t>
                  </w:r>
                </w:p>
              </w:txbxContent>
            </v:textbox>
            <w10:wrap type="square" anchorx="margin" anchory="margin"/>
          </v:roundrect>
        </w:pict>
      </w:r>
    </w:p>
    <w:p w:rsidR="00243DD2" w:rsidRDefault="00243DD2" w:rsidP="002B0032">
      <w:pPr>
        <w:tabs>
          <w:tab w:val="left" w:pos="1559"/>
        </w:tabs>
        <w:rPr>
          <w:rFonts w:ascii="Comic Sans MS" w:hAnsi="Comic Sans MS" w:cs="Aharoni"/>
        </w:rPr>
      </w:pPr>
    </w:p>
    <w:p w:rsidR="000235D0" w:rsidRDefault="000235D0" w:rsidP="00243DD2">
      <w:pPr>
        <w:autoSpaceDE w:val="0"/>
        <w:autoSpaceDN w:val="0"/>
        <w:adjustRightInd w:val="0"/>
        <w:spacing w:after="0"/>
        <w:jc w:val="left"/>
        <w:rPr>
          <w:rFonts w:cs="HelveticaLTStd-Bold"/>
          <w:b/>
          <w:bCs/>
          <w:sz w:val="30"/>
          <w:szCs w:val="30"/>
        </w:rPr>
      </w:pPr>
    </w:p>
    <w:p w:rsidR="000235D0" w:rsidRDefault="000235D0" w:rsidP="00243DD2">
      <w:pPr>
        <w:autoSpaceDE w:val="0"/>
        <w:autoSpaceDN w:val="0"/>
        <w:adjustRightInd w:val="0"/>
        <w:spacing w:after="0"/>
        <w:jc w:val="left"/>
        <w:rPr>
          <w:rFonts w:cs="HelveticaLTStd-Bold"/>
          <w:b/>
          <w:bCs/>
          <w:sz w:val="30"/>
          <w:szCs w:val="30"/>
        </w:rPr>
      </w:pPr>
    </w:p>
    <w:p w:rsidR="00243DD2" w:rsidRPr="00E239FD" w:rsidRDefault="00C664E0" w:rsidP="00243DD2">
      <w:pPr>
        <w:autoSpaceDE w:val="0"/>
        <w:autoSpaceDN w:val="0"/>
        <w:adjustRightInd w:val="0"/>
        <w:spacing w:after="0"/>
        <w:jc w:val="left"/>
        <w:rPr>
          <w:rFonts w:cs="HelveticaLTStd-Bold"/>
          <w:b/>
          <w:bCs/>
          <w:i/>
          <w:sz w:val="30"/>
          <w:szCs w:val="30"/>
          <w:u w:val="single"/>
        </w:rPr>
      </w:pPr>
      <w:r w:rsidRPr="00E239FD">
        <w:rPr>
          <w:rFonts w:cs="HelveticaLTStd-Bold"/>
          <w:b/>
          <w:bCs/>
          <w:i/>
          <w:sz w:val="30"/>
          <w:szCs w:val="30"/>
          <w:u w:val="single"/>
        </w:rPr>
        <w:t>ASSESSING OR REASSESSING WHETHER AN ARRANGEMENT IS</w:t>
      </w:r>
      <w:r w:rsidR="00243DD2" w:rsidRPr="00E239FD">
        <w:rPr>
          <w:rFonts w:cs="HelveticaLTStd-Bold"/>
          <w:b/>
          <w:bCs/>
          <w:i/>
          <w:sz w:val="30"/>
          <w:szCs w:val="30"/>
          <w:u w:val="single"/>
        </w:rPr>
        <w:t xml:space="preserve">, </w:t>
      </w:r>
      <w:r w:rsidRPr="00E239FD">
        <w:rPr>
          <w:rFonts w:cs="HelveticaLTStd-Bold"/>
          <w:b/>
          <w:bCs/>
          <w:i/>
          <w:sz w:val="30"/>
          <w:szCs w:val="30"/>
          <w:u w:val="single"/>
        </w:rPr>
        <w:t>OR CONTAINS</w:t>
      </w:r>
      <w:r w:rsidR="00243DD2" w:rsidRPr="00E239FD">
        <w:rPr>
          <w:rFonts w:cs="HelveticaLTStd-Bold"/>
          <w:b/>
          <w:bCs/>
          <w:i/>
          <w:sz w:val="30"/>
          <w:szCs w:val="30"/>
          <w:u w:val="single"/>
        </w:rPr>
        <w:t xml:space="preserve">, </w:t>
      </w:r>
      <w:r w:rsidRPr="00E239FD">
        <w:rPr>
          <w:rFonts w:cs="HelveticaLTStd-Bold"/>
          <w:b/>
          <w:bCs/>
          <w:i/>
          <w:sz w:val="30"/>
          <w:szCs w:val="30"/>
          <w:u w:val="single"/>
        </w:rPr>
        <w:t>A LEASE</w:t>
      </w:r>
    </w:p>
    <w:p w:rsidR="00D7585D" w:rsidRDefault="00986B0D" w:rsidP="00243DD2">
      <w:pPr>
        <w:autoSpaceDE w:val="0"/>
        <w:autoSpaceDN w:val="0"/>
        <w:adjustRightInd w:val="0"/>
        <w:spacing w:after="0"/>
        <w:jc w:val="left"/>
        <w:rPr>
          <w:rFonts w:cs="HelveticaLTStd-Bold"/>
          <w:b/>
          <w:bCs/>
          <w:sz w:val="30"/>
          <w:szCs w:val="30"/>
        </w:rPr>
      </w:pPr>
      <w:r w:rsidRPr="00986B0D">
        <w:rPr>
          <w:rFonts w:cs="HelveticaLTStd-Bold"/>
          <w:noProof/>
          <w:sz w:val="30"/>
          <w:szCs w:val="30"/>
          <w:lang w:eastAsia="zh-TW"/>
        </w:rPr>
        <w:pict>
          <v:shape id="_x0000_s1076" type="#_x0000_t186" style="position:absolute;margin-left:95.1pt;margin-top:27pt;width:45.6pt;height:178pt;rotation:90;z-index:251714560;mso-position-horizontal-relative:margin;mso-position-vertical-relative:page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76">
              <w:txbxContent>
                <w:p w:rsidR="002E17BD" w:rsidRPr="002E17BD" w:rsidRDefault="002E17BD" w:rsidP="002E17BD">
                  <w:pPr>
                    <w:spacing w:after="0"/>
                    <w:contextualSpacing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6"/>
                      <w:szCs w:val="26"/>
                    </w:rPr>
                  </w:pPr>
                  <w:r w:rsidRPr="002E17BD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6"/>
                      <w:szCs w:val="26"/>
                    </w:rPr>
                    <w:t>Assessment</w:t>
                  </w:r>
                </w:p>
                <w:p w:rsidR="002E17BD" w:rsidRPr="002E17BD" w:rsidRDefault="002E17BD" w:rsidP="002E17BD">
                  <w:pPr>
                    <w:rPr>
                      <w:szCs w:val="28"/>
                    </w:rPr>
                  </w:pPr>
                </w:p>
              </w:txbxContent>
            </v:textbox>
            <w10:wrap type="square" anchorx="margin" anchory="page"/>
          </v:shape>
        </w:pict>
      </w:r>
      <w:r w:rsidRPr="00986B0D">
        <w:rPr>
          <w:rFonts w:cs="HelveticaLTStd-Bold"/>
          <w:noProof/>
          <w:sz w:val="30"/>
          <w:szCs w:val="30"/>
        </w:rPr>
        <w:pict>
          <v:shape id="_x0000_s1077" type="#_x0000_t186" style="position:absolute;margin-left:485.95pt;margin-top:27pt;width:45.6pt;height:178pt;rotation:90;z-index:251715584;mso-position-horizontal-relative:margin;mso-position-vertical-relative:page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77">
              <w:txbxContent>
                <w:p w:rsidR="002E17BD" w:rsidRPr="00A85429" w:rsidRDefault="002E17BD" w:rsidP="002E17BD">
                  <w:pPr>
                    <w:spacing w:after="0"/>
                    <w:contextualSpacing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4"/>
                      <w:szCs w:val="24"/>
                    </w:rPr>
                  </w:pPr>
                  <w:r w:rsidRPr="00A85429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4"/>
                      <w:szCs w:val="24"/>
                    </w:rPr>
                    <w:t>Reassessment</w:t>
                  </w:r>
                </w:p>
                <w:p w:rsidR="002E17BD" w:rsidRDefault="002E17BD" w:rsidP="002E17BD"/>
                <w:p w:rsidR="002E17BD" w:rsidRPr="002E17BD" w:rsidRDefault="002E17BD" w:rsidP="002E17BD">
                  <w:pPr>
                    <w:rPr>
                      <w:szCs w:val="28"/>
                    </w:rPr>
                  </w:pPr>
                </w:p>
              </w:txbxContent>
            </v:textbox>
            <w10:wrap type="square" anchorx="margin" anchory="page"/>
          </v:shape>
        </w:pict>
      </w:r>
    </w:p>
    <w:p w:rsidR="00581ABC" w:rsidRDefault="00581ABC" w:rsidP="00575A0C">
      <w:pPr>
        <w:rPr>
          <w:rFonts w:cs="HelveticaLTStd-Bold"/>
          <w:sz w:val="30"/>
          <w:szCs w:val="30"/>
        </w:rPr>
      </w:pPr>
    </w:p>
    <w:p w:rsidR="002E17BD" w:rsidRDefault="00986B0D" w:rsidP="00575A0C">
      <w:pPr>
        <w:rPr>
          <w:rFonts w:cs="HelveticaLTStd-Bold"/>
          <w:sz w:val="30"/>
          <w:szCs w:val="30"/>
        </w:rPr>
      </w:pPr>
      <w:r>
        <w:rPr>
          <w:rFonts w:cs="HelveticaLTStd-Bold"/>
          <w:noProof/>
          <w:sz w:val="30"/>
          <w:szCs w:val="30"/>
        </w:rPr>
        <w:pict>
          <v:shape id="_x0000_s1082" type="#_x0000_t32" style="position:absolute;left:0;text-align:left;margin-left:509.1pt;margin-top:1.55pt;width:25.4pt;height:49.25pt;z-index:251720704" o:connectortype="straight"/>
        </w:pict>
      </w:r>
      <w:r>
        <w:rPr>
          <w:rFonts w:cs="HelveticaLTStd-Bold"/>
          <w:noProof/>
          <w:sz w:val="30"/>
          <w:szCs w:val="30"/>
        </w:rPr>
        <w:pict>
          <v:shape id="_x0000_s1081" type="#_x0000_t32" style="position:absolute;left:0;text-align:left;margin-left:470.95pt;margin-top:1.55pt;width:38.15pt;height:49.25pt;flip:x;z-index:251719680" o:connectortype="straight"/>
        </w:pict>
      </w:r>
      <w:r>
        <w:rPr>
          <w:rFonts w:cs="HelveticaLTStd-Bold"/>
          <w:noProof/>
          <w:sz w:val="30"/>
          <w:szCs w:val="30"/>
        </w:rPr>
        <w:pict>
          <v:shape id="_x0000_s1078" type="#_x0000_t32" style="position:absolute;left:0;text-align:left;margin-left:118.55pt;margin-top:1.55pt;width:0;height:28.9pt;z-index:251716608" o:connectortype="straight"/>
        </w:pict>
      </w:r>
      <w:r w:rsidR="00581ABC">
        <w:rPr>
          <w:rFonts w:cs="HelveticaLTStd-Bold"/>
          <w:sz w:val="30"/>
          <w:szCs w:val="30"/>
        </w:rPr>
        <w:t xml:space="preserve">                          </w:t>
      </w:r>
    </w:p>
    <w:p w:rsidR="00BE41A4" w:rsidRDefault="00986B0D" w:rsidP="00575A0C">
      <w:pPr>
        <w:rPr>
          <w:rFonts w:cs="HelveticaLTStd-Bold"/>
          <w:sz w:val="30"/>
          <w:szCs w:val="30"/>
        </w:rPr>
      </w:pPr>
      <w:r>
        <w:rPr>
          <w:rFonts w:cs="HelveticaLTStd-Bold"/>
          <w:noProof/>
          <w:sz w:val="30"/>
          <w:szCs w:val="30"/>
        </w:rPr>
        <w:pict>
          <v:shape id="_x0000_s1080" type="#_x0000_t32" style="position:absolute;left:0;text-align:left;margin-left:116.9pt;margin-top:22.5pt;width:37.25pt;height:29.15pt;z-index:251718656" o:connectortype="straight"/>
        </w:pict>
      </w:r>
      <w:r>
        <w:rPr>
          <w:rFonts w:cs="HelveticaLTStd-Bold"/>
          <w:noProof/>
          <w:sz w:val="30"/>
          <w:szCs w:val="30"/>
        </w:rPr>
        <w:pict>
          <v:shape id="_x0000_s1079" type="#_x0000_t32" style="position:absolute;left:0;text-align:left;margin-left:74.55pt;margin-top:22.5pt;width:42.35pt;height:29.15pt;flip:x;z-index:251717632" o:connectortype="straight"/>
        </w:pict>
      </w:r>
      <w:r>
        <w:rPr>
          <w:rFonts w:cs="HelveticaLTStd-Bold"/>
          <w:noProof/>
          <w:sz w:val="30"/>
          <w:szCs w:val="30"/>
        </w:rPr>
        <w:pict>
          <v:roundrect id="_x0000_s1067" style="position:absolute;left:0;text-align:left;margin-left:525.1pt;margin-top:22.5pt;width:159.2pt;height:65.2pt;z-index:251704320" arcsize="10923f" fillcolor="#0070c0" strokecolor="#4f81bd [3204]" strokeweight="1pt">
            <v:fill color2="#4f81bd [3204]"/>
            <v:shadow on="t" color="#243f60 [1604]" opacity=".5" offset="-6pt,-6pt"/>
            <v:textbox>
              <w:txbxContent>
                <w:p w:rsidR="00E60162" w:rsidRPr="00676617" w:rsidRDefault="00E60162" w:rsidP="00E60162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676617">
                    <w:rPr>
                      <w:color w:val="FFFFFF" w:themeColor="background1"/>
                      <w:sz w:val="24"/>
                      <w:szCs w:val="24"/>
                    </w:rPr>
                    <w:t>Change in estimate – no reassessment</w:t>
                  </w:r>
                </w:p>
              </w:txbxContent>
            </v:textbox>
          </v:roundrect>
        </w:pict>
      </w:r>
      <w:r>
        <w:rPr>
          <w:rFonts w:cs="HelveticaLTStd-Bold"/>
          <w:noProof/>
          <w:sz w:val="30"/>
          <w:szCs w:val="30"/>
        </w:rPr>
        <w:pict>
          <v:roundrect id="_x0000_s1065" style="position:absolute;left:0;text-align:left;margin-left:344.6pt;margin-top:22.5pt;width:134.45pt;height:65.2pt;z-index:251702272" arcsize="10923f" fillcolor="#0070c0" strokecolor="#4f81bd [3204]" strokeweight="1pt">
            <v:fill color2="#4f81bd [3204]"/>
            <v:shadow on="t" color="#243f60 [1604]" opacity=".5" offset="6pt,-6pt"/>
            <v:textbox>
              <w:txbxContent>
                <w:p w:rsidR="00E60162" w:rsidRPr="00676617" w:rsidRDefault="00E60162" w:rsidP="00E60162">
                  <w:pPr>
                    <w:spacing w:after="120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676617">
                    <w:rPr>
                      <w:color w:val="FFFFFF" w:themeColor="background1"/>
                      <w:sz w:val="24"/>
                      <w:szCs w:val="24"/>
                    </w:rPr>
                    <w:t>To be done when either of the conditions is met:</w:t>
                  </w:r>
                </w:p>
                <w:p w:rsidR="00E60162" w:rsidRDefault="00E60162" w:rsidP="00E60162"/>
              </w:txbxContent>
            </v:textbox>
          </v:roundrect>
        </w:pict>
      </w:r>
      <w:r w:rsidR="002258F5">
        <w:rPr>
          <w:rFonts w:cs="HelveticaLTStd-Bold"/>
          <w:sz w:val="30"/>
          <w:szCs w:val="30"/>
        </w:rPr>
        <w:t xml:space="preserve">                           </w:t>
      </w:r>
      <w:r w:rsidR="00575A0C">
        <w:rPr>
          <w:rFonts w:cs="HelveticaLTStd-Bold"/>
          <w:sz w:val="30"/>
          <w:szCs w:val="30"/>
        </w:rPr>
        <w:t>Earlier of:</w:t>
      </w:r>
    </w:p>
    <w:p w:rsidR="00BE41A4" w:rsidRPr="00BE41A4" w:rsidRDefault="00986B0D" w:rsidP="00BE41A4">
      <w:pPr>
        <w:rPr>
          <w:rFonts w:cs="HelveticaLTStd-Bold"/>
          <w:sz w:val="30"/>
          <w:szCs w:val="30"/>
        </w:rPr>
      </w:pPr>
      <w:r>
        <w:rPr>
          <w:rFonts w:cs="HelveticaLTStd-Bold"/>
          <w:noProof/>
          <w:sz w:val="30"/>
          <w:szCs w:val="30"/>
        </w:rPr>
        <w:pict>
          <v:roundrect id="_x0000_s1068" style="position:absolute;left:0;text-align:left;margin-left:135.6pt;margin-top:23.35pt;width:94.7pt;height:99.95pt;z-index:251705344" arcsize="10923f" fillcolor="#0070c0" strokecolor="#4f81bd [3204]" strokeweight="1pt">
            <v:fill color2="#4f81bd [3204]"/>
            <v:shadow on="t" color="#243f60 [1604]" opacity=".5" offset="-6pt,-6pt"/>
            <v:textbox>
              <w:txbxContent>
                <w:p w:rsidR="00E60162" w:rsidRPr="00676617" w:rsidRDefault="00E60162" w:rsidP="00EC723D">
                  <w:pPr>
                    <w:spacing w:after="120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676617">
                    <w:rPr>
                      <w:color w:val="FFFFFF" w:themeColor="background1"/>
                      <w:sz w:val="24"/>
                      <w:szCs w:val="24"/>
                    </w:rPr>
                    <w:t>Commitment by the parties to the terms of arrangement</w:t>
                  </w:r>
                </w:p>
              </w:txbxContent>
            </v:textbox>
          </v:roundrect>
        </w:pict>
      </w:r>
      <w:r>
        <w:rPr>
          <w:rFonts w:cs="HelveticaLTStd-Bold"/>
          <w:noProof/>
          <w:sz w:val="30"/>
          <w:szCs w:val="30"/>
        </w:rPr>
        <w:pict>
          <v:roundrect id="_x0000_s1063" style="position:absolute;left:0;text-align:left;margin-left:-12.15pt;margin-top:23.35pt;width:94.7pt;height:85.55pt;z-index:251700224" arcsize="10923f" fillcolor="#0070c0" strokecolor="#0070c0" strokeweight="3pt">
            <v:shadow on="t" color="#205867 [1608]" opacity=".5" offset="6pt,-6pt"/>
            <v:textbox>
              <w:txbxContent>
                <w:p w:rsidR="00EC723D" w:rsidRDefault="00EC723D" w:rsidP="00EC723D">
                  <w:pPr>
                    <w:spacing w:after="120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</w:p>
                <w:p w:rsidR="00E60162" w:rsidRPr="00676617" w:rsidRDefault="00E60162" w:rsidP="00EC723D">
                  <w:pPr>
                    <w:spacing w:after="120"/>
                    <w:jc w:val="left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676617">
                    <w:rPr>
                      <w:color w:val="FFFFFF" w:themeColor="background1"/>
                      <w:sz w:val="24"/>
                      <w:szCs w:val="24"/>
                    </w:rPr>
                    <w:t>Date of arrangement</w:t>
                  </w:r>
                </w:p>
                <w:p w:rsidR="00E60162" w:rsidRDefault="00E60162" w:rsidP="00E60162"/>
              </w:txbxContent>
            </v:textbox>
          </v:roundrect>
        </w:pict>
      </w:r>
    </w:p>
    <w:p w:rsidR="00BE41A4" w:rsidRPr="00BE41A4" w:rsidRDefault="00BE41A4" w:rsidP="00BE41A4">
      <w:pPr>
        <w:rPr>
          <w:rFonts w:cs="HelveticaLTStd-Bold"/>
          <w:sz w:val="30"/>
          <w:szCs w:val="30"/>
        </w:rPr>
      </w:pPr>
    </w:p>
    <w:p w:rsidR="00BE41A4" w:rsidRPr="00BE41A4" w:rsidRDefault="00986B0D" w:rsidP="00BE41A4">
      <w:pPr>
        <w:rPr>
          <w:rFonts w:cs="HelveticaLTStd-Bold"/>
          <w:sz w:val="30"/>
          <w:szCs w:val="30"/>
        </w:rPr>
      </w:pPr>
      <w:r>
        <w:rPr>
          <w:rFonts w:cs="HelveticaLTStd-Bold"/>
          <w:noProof/>
          <w:sz w:val="30"/>
          <w:szCs w:val="30"/>
        </w:rPr>
        <w:pict>
          <v:shape id="_x0000_s1086" type="#_x0000_t32" style="position:absolute;left:0;text-align:left;margin-left:409.15pt;margin-top:2.75pt;width:193.95pt;height:49.5pt;z-index:251724800" o:connectortype="straight"/>
        </w:pict>
      </w:r>
      <w:r>
        <w:rPr>
          <w:rFonts w:cs="HelveticaLTStd-Bold"/>
          <w:noProof/>
          <w:sz w:val="30"/>
          <w:szCs w:val="30"/>
        </w:rPr>
        <w:pict>
          <v:shape id="_x0000_s1085" type="#_x0000_t32" style="position:absolute;left:0;text-align:left;margin-left:409.15pt;margin-top:2.75pt;width:88.9pt;height:49.5pt;z-index:251723776" o:connectortype="straight"/>
        </w:pict>
      </w:r>
      <w:r>
        <w:rPr>
          <w:rFonts w:cs="HelveticaLTStd-Bold"/>
          <w:noProof/>
          <w:sz w:val="30"/>
          <w:szCs w:val="30"/>
        </w:rPr>
        <w:pict>
          <v:shape id="_x0000_s1084" type="#_x0000_t32" style="position:absolute;left:0;text-align:left;margin-left:409.15pt;margin-top:2.75pt;width:0;height:43.2pt;z-index:251722752" o:connectortype="straight"/>
        </w:pict>
      </w:r>
      <w:r>
        <w:rPr>
          <w:rFonts w:cs="HelveticaLTStd-Bold"/>
          <w:noProof/>
          <w:sz w:val="30"/>
          <w:szCs w:val="30"/>
        </w:rPr>
        <w:pict>
          <v:shape id="_x0000_s1083" type="#_x0000_t32" style="position:absolute;left:0;text-align:left;margin-left:329.5pt;margin-top:2.75pt;width:79.65pt;height:58.45pt;flip:x;z-index:251721728" o:connectortype="straight"/>
        </w:pict>
      </w:r>
    </w:p>
    <w:p w:rsidR="00BE41A4" w:rsidRPr="00BE41A4" w:rsidRDefault="00986B0D" w:rsidP="00BE41A4">
      <w:pPr>
        <w:rPr>
          <w:rFonts w:cs="HelveticaLTStd-Bold"/>
          <w:sz w:val="30"/>
          <w:szCs w:val="30"/>
        </w:rPr>
      </w:pPr>
      <w:r>
        <w:rPr>
          <w:rFonts w:cs="HelveticaLTStd-Bold"/>
          <w:noProof/>
          <w:sz w:val="30"/>
          <w:szCs w:val="30"/>
        </w:rPr>
        <w:pict>
          <v:roundrect id="_x0000_s1071" style="position:absolute;left:0;text-align:left;margin-left:597.75pt;margin-top:17.65pt;width:86.55pt;height:46.6pt;z-index:251708416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E60162" w:rsidRPr="00EC723D" w:rsidRDefault="00E60162" w:rsidP="00E60162">
                  <w:pPr>
                    <w:spacing w:after="120"/>
                    <w:rPr>
                      <w:b/>
                    </w:rPr>
                  </w:pPr>
                  <w:r w:rsidRPr="00EC723D">
                    <w:rPr>
                      <w:b/>
                    </w:rPr>
                    <w:t>Renewed or extended</w:t>
                  </w:r>
                </w:p>
                <w:p w:rsidR="00E60162" w:rsidRPr="00E60162" w:rsidRDefault="00E60162" w:rsidP="00E60162"/>
              </w:txbxContent>
            </v:textbox>
          </v:roundrect>
        </w:pict>
      </w:r>
      <w:r>
        <w:rPr>
          <w:rFonts w:cs="HelveticaLTStd-Bold"/>
          <w:noProof/>
          <w:sz w:val="30"/>
          <w:szCs w:val="30"/>
        </w:rPr>
        <w:pict>
          <v:roundrect id="_x0000_s1066" style="position:absolute;left:0;text-align:left;margin-left:492.15pt;margin-top:17.65pt;width:82.8pt;height:64.4pt;z-index:251703296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E60162" w:rsidRPr="00EC723D" w:rsidRDefault="00E60162" w:rsidP="00E60162">
                  <w:pPr>
                    <w:spacing w:after="120"/>
                    <w:rPr>
                      <w:b/>
                    </w:rPr>
                  </w:pPr>
                  <w:r w:rsidRPr="00EC723D">
                    <w:rPr>
                      <w:b/>
                    </w:rPr>
                    <w:t>Substantial change in the asset</w:t>
                  </w:r>
                </w:p>
                <w:p w:rsidR="00E60162" w:rsidRDefault="00E60162" w:rsidP="00E60162"/>
              </w:txbxContent>
            </v:textbox>
          </v:roundrect>
        </w:pict>
      </w:r>
      <w:r>
        <w:rPr>
          <w:rFonts w:cs="HelveticaLTStd-Bold"/>
          <w:noProof/>
          <w:sz w:val="30"/>
          <w:szCs w:val="30"/>
        </w:rPr>
        <w:pict>
          <v:roundrect id="_x0000_s1069" style="position:absolute;left:0;text-align:left;margin-left:363.25pt;margin-top:10.5pt;width:94.7pt;height:97.45pt;z-index:251706368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E60162" w:rsidRPr="00EC723D" w:rsidRDefault="00E60162" w:rsidP="00E60162">
                  <w:pPr>
                    <w:jc w:val="left"/>
                    <w:rPr>
                      <w:b/>
                    </w:rPr>
                  </w:pPr>
                  <w:r w:rsidRPr="00EC723D">
                    <w:rPr>
                      <w:b/>
                    </w:rPr>
                    <w:t>Change in terms of whether fulfillment is dependent on specific asset</w:t>
                  </w:r>
                </w:p>
                <w:p w:rsidR="00E60162" w:rsidRPr="00E60162" w:rsidRDefault="00E60162" w:rsidP="00E60162"/>
              </w:txbxContent>
            </v:textbox>
          </v:roundrect>
        </w:pict>
      </w:r>
    </w:p>
    <w:p w:rsidR="00BE41A4" w:rsidRPr="00BE41A4" w:rsidRDefault="00986B0D" w:rsidP="00BE41A4">
      <w:pPr>
        <w:rPr>
          <w:rFonts w:cs="HelveticaLTStd-Bold"/>
          <w:sz w:val="30"/>
          <w:szCs w:val="30"/>
        </w:rPr>
      </w:pPr>
      <w:r>
        <w:rPr>
          <w:rFonts w:cs="HelveticaLTStd-Bold"/>
          <w:noProof/>
          <w:sz w:val="30"/>
          <w:szCs w:val="30"/>
        </w:rPr>
        <w:pict>
          <v:roundrect id="_x0000_s1064" style="position:absolute;left:0;text-align:left;margin-left:257.6pt;margin-top:4.6pt;width:77.85pt;height:57.6pt;z-index:251701248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E60162" w:rsidRPr="00EC723D" w:rsidRDefault="00E60162" w:rsidP="00E60162">
                  <w:pPr>
                    <w:spacing w:after="120"/>
                    <w:rPr>
                      <w:b/>
                    </w:rPr>
                  </w:pPr>
                  <w:r w:rsidRPr="00EC723D">
                    <w:rPr>
                      <w:b/>
                    </w:rPr>
                    <w:t>Change in contractual terms</w:t>
                  </w:r>
                </w:p>
                <w:p w:rsidR="00E60162" w:rsidRDefault="00E60162" w:rsidP="00E60162"/>
              </w:txbxContent>
            </v:textbox>
          </v:roundrect>
        </w:pict>
      </w:r>
    </w:p>
    <w:p w:rsidR="00240D01" w:rsidRDefault="00986B0D" w:rsidP="00BE41A4">
      <w:pPr>
        <w:rPr>
          <w:rFonts w:cs="HelveticaLTStd-Bold"/>
          <w:sz w:val="30"/>
          <w:szCs w:val="30"/>
        </w:rPr>
      </w:pPr>
      <w:r>
        <w:rPr>
          <w:rFonts w:cs="HelveticaLTStd-Bold"/>
          <w:noProof/>
          <w:sz w:val="30"/>
          <w:szCs w:val="30"/>
        </w:rPr>
        <w:pict>
          <v:shape id="_x0000_s1090" type="#_x0000_t32" style="position:absolute;left:0;text-align:left;margin-left:636.15pt;margin-top:7.65pt;width:.05pt;height:81.35pt;z-index:251728896" o:connectortype="straight"/>
        </w:pict>
      </w:r>
      <w:r>
        <w:rPr>
          <w:rFonts w:cs="HelveticaLTStd-Bold"/>
          <w:noProof/>
          <w:sz w:val="30"/>
          <w:szCs w:val="30"/>
        </w:rPr>
        <w:pict>
          <v:shape id="_x0000_s1089" type="#_x0000_t32" style="position:absolute;left:0;text-align:left;margin-left:534.5pt;margin-top:25.45pt;width:.05pt;height:63.55pt;z-index:251727872" o:connectortype="straight"/>
        </w:pict>
      </w:r>
      <w:r>
        <w:rPr>
          <w:rFonts w:cs="HelveticaLTStd-Bold"/>
          <w:noProof/>
          <w:sz w:val="30"/>
          <w:szCs w:val="30"/>
        </w:rPr>
        <w:pict>
          <v:roundrect id="_x0000_s1075" style="position:absolute;left:0;text-align:left;margin-left:516.6pt;margin-top:137.65pt;width:159.2pt;height:58.4pt;z-index:251712512" arcsize="10923f" fillcolor="#c6d9f1 [671]" strokecolor="#f2f2f2 [3041]" strokeweight="3pt">
            <v:shadow on="t" type="perspective" color="#243f60 [1604]" opacity=".5" offset="1pt" offset2="-1pt"/>
            <v:textbox>
              <w:txbxContent>
                <w:p w:rsidR="00BE41A4" w:rsidRPr="00240D01" w:rsidRDefault="007A5E12" w:rsidP="00BE41A4">
                  <w:pPr>
                    <w:rPr>
                      <w:b/>
                      <w:sz w:val="24"/>
                      <w:szCs w:val="24"/>
                    </w:rPr>
                  </w:pPr>
                  <w:r w:rsidRPr="00240D01">
                    <w:rPr>
                      <w:b/>
                      <w:sz w:val="24"/>
                      <w:szCs w:val="24"/>
                    </w:rPr>
                    <w:t>Inception of renewal or extension period</w:t>
                  </w:r>
                </w:p>
              </w:txbxContent>
            </v:textbox>
          </v:roundrect>
        </w:pict>
      </w:r>
      <w:r>
        <w:rPr>
          <w:rFonts w:cs="HelveticaLTStd-Bold"/>
          <w:noProof/>
          <w:sz w:val="30"/>
          <w:szCs w:val="30"/>
        </w:rPr>
        <w:pict>
          <v:roundrect id="_x0000_s1074" style="position:absolute;left:0;text-align:left;margin-left:289.05pt;margin-top:142.7pt;width:159.2pt;height:53.35pt;z-index:251711488" arcsize="10923f" fillcolor="#c6d9f1 [671]" strokecolor="#f2f2f2 [3041]" strokeweight="3pt">
            <v:shadow on="t" type="perspective" color="#243f60 [1604]" opacity=".5" offset="1pt" offset2="-1pt"/>
            <v:textbox>
              <w:txbxContent>
                <w:p w:rsidR="00BE41A4" w:rsidRPr="00BE41A4" w:rsidRDefault="00BE41A4" w:rsidP="00BE41A4">
                  <w:r>
                    <w:t xml:space="preserve"> </w:t>
                  </w:r>
                  <w:r w:rsidR="007A5E12" w:rsidRPr="00240D01">
                    <w:rPr>
                      <w:b/>
                      <w:sz w:val="24"/>
                      <w:szCs w:val="24"/>
                    </w:rPr>
                    <w:t>When change in circumstances occur</w:t>
                  </w:r>
                  <w:r w:rsidR="007A5E12">
                    <w:t>.</w:t>
                  </w:r>
                </w:p>
              </w:txbxContent>
            </v:textbox>
          </v:roundrect>
        </w:pict>
      </w:r>
      <w:r w:rsidR="00BE41A4">
        <w:rPr>
          <w:rFonts w:cs="HelveticaLTStd-Bold"/>
          <w:sz w:val="30"/>
          <w:szCs w:val="30"/>
        </w:rPr>
        <w:t xml:space="preserve">                                                                             </w:t>
      </w:r>
    </w:p>
    <w:p w:rsidR="00240D01" w:rsidRDefault="00986B0D" w:rsidP="00BE41A4">
      <w:pPr>
        <w:rPr>
          <w:rFonts w:cs="HelveticaLTStd-Bold"/>
          <w:sz w:val="30"/>
          <w:szCs w:val="30"/>
        </w:rPr>
      </w:pPr>
      <w:r>
        <w:rPr>
          <w:rFonts w:cs="HelveticaLTStd-Bold"/>
          <w:noProof/>
          <w:sz w:val="30"/>
          <w:szCs w:val="30"/>
        </w:rPr>
        <w:pict>
          <v:shape id="_x0000_s1088" type="#_x0000_t32" style="position:absolute;left:0;text-align:left;margin-left:409.15pt;margin-top:23pt;width:.05pt;height:37.65pt;z-index:251726848" o:connectortype="straight"/>
        </w:pict>
      </w:r>
      <w:r>
        <w:rPr>
          <w:rFonts w:cs="HelveticaLTStd-Bold"/>
          <w:noProof/>
          <w:sz w:val="30"/>
          <w:szCs w:val="30"/>
        </w:rPr>
        <w:pict>
          <v:shape id="_x0000_s1087" type="#_x0000_t32" style="position:absolute;left:0;text-align:left;margin-left:293.95pt;margin-top:5.55pt;width:0;height:55.1pt;z-index:251725824" o:connectortype="straight"/>
        </w:pict>
      </w:r>
    </w:p>
    <w:p w:rsidR="002E17BD" w:rsidRDefault="002E17BD" w:rsidP="00240D01">
      <w:pPr>
        <w:ind w:left="5040"/>
        <w:rPr>
          <w:rFonts w:cs="HelveticaLTStd-Bold"/>
          <w:sz w:val="30"/>
          <w:szCs w:val="30"/>
        </w:rPr>
      </w:pPr>
    </w:p>
    <w:p w:rsidR="00471185" w:rsidRDefault="00986B0D" w:rsidP="00240D01">
      <w:pPr>
        <w:ind w:left="5040"/>
        <w:rPr>
          <w:b/>
          <w:sz w:val="24"/>
          <w:szCs w:val="24"/>
        </w:rPr>
      </w:pPr>
      <w:r w:rsidRPr="00986B0D">
        <w:rPr>
          <w:rFonts w:cs="HelveticaLTStd-Bold"/>
          <w:noProof/>
          <w:sz w:val="30"/>
          <w:szCs w:val="30"/>
        </w:rPr>
        <w:pict>
          <v:shape id="_x0000_s1094" type="#_x0000_t32" style="position:absolute;left:0;text-align:left;margin-left:636.15pt;margin-top:11.65pt;width:0;height:41.05pt;z-index:251732992" o:connectortype="straight"/>
        </w:pict>
      </w:r>
      <w:r w:rsidRPr="00986B0D">
        <w:rPr>
          <w:rFonts w:cs="HelveticaLTStd-Bold"/>
          <w:noProof/>
          <w:sz w:val="30"/>
          <w:szCs w:val="30"/>
        </w:rPr>
        <w:pict>
          <v:shape id="_x0000_s1093" type="#_x0000_t32" style="position:absolute;left:0;text-align:left;margin-left:355.75pt;margin-top:11.65pt;width:178.75pt;height:46.1pt;flip:x;z-index:251731968" o:connectortype="straight"/>
        </w:pict>
      </w:r>
      <w:r w:rsidRPr="00986B0D">
        <w:rPr>
          <w:rFonts w:cs="HelveticaLTStd-Bold"/>
          <w:noProof/>
          <w:sz w:val="30"/>
          <w:szCs w:val="30"/>
        </w:rPr>
        <w:pict>
          <v:shape id="_x0000_s1092" type="#_x0000_t32" style="position:absolute;left:0;text-align:left;margin-left:355.75pt;margin-top:11.65pt;width:53.4pt;height:46.1pt;flip:x;z-index:251730944" o:connectortype="straight"/>
        </w:pict>
      </w:r>
      <w:r w:rsidRPr="00986B0D">
        <w:rPr>
          <w:rFonts w:cs="HelveticaLTStd-Bold"/>
          <w:noProof/>
          <w:sz w:val="30"/>
          <w:szCs w:val="30"/>
        </w:rPr>
        <w:pict>
          <v:shape id="_x0000_s1091" type="#_x0000_t32" style="position:absolute;left:0;text-align:left;margin-left:293.95pt;margin-top:11.65pt;width:61.8pt;height:46.1pt;z-index:251729920" o:connectortype="straight"/>
        </w:pict>
      </w:r>
      <w:r w:rsidR="00240D01">
        <w:rPr>
          <w:rFonts w:cs="HelveticaLTStd-Bold"/>
          <w:sz w:val="30"/>
          <w:szCs w:val="30"/>
        </w:rPr>
        <w:t xml:space="preserve">  </w:t>
      </w:r>
      <w:r w:rsidR="00BE41A4" w:rsidRPr="00BE41A4">
        <w:rPr>
          <w:b/>
          <w:sz w:val="24"/>
          <w:szCs w:val="24"/>
        </w:rPr>
        <w:t xml:space="preserve">Reassessed </w:t>
      </w:r>
      <w:r w:rsidR="00BE41A4">
        <w:rPr>
          <w:b/>
          <w:sz w:val="24"/>
          <w:szCs w:val="24"/>
        </w:rPr>
        <w:t>as lease /</w:t>
      </w:r>
      <w:r w:rsidR="00BE41A4" w:rsidRPr="00BE41A4">
        <w:rPr>
          <w:b/>
          <w:sz w:val="24"/>
          <w:szCs w:val="24"/>
        </w:rPr>
        <w:t xml:space="preserve"> not a lease here after: Begin / cease lease accounting</w:t>
      </w:r>
      <w:r w:rsidR="00BE41A4">
        <w:rPr>
          <w:b/>
          <w:sz w:val="24"/>
          <w:szCs w:val="24"/>
        </w:rPr>
        <w:t xml:space="preserve"> from</w:t>
      </w:r>
    </w:p>
    <w:p w:rsidR="00471185" w:rsidRPr="00471185" w:rsidRDefault="00471185" w:rsidP="00471185">
      <w:pPr>
        <w:rPr>
          <w:sz w:val="24"/>
          <w:szCs w:val="24"/>
        </w:rPr>
      </w:pPr>
    </w:p>
    <w:p w:rsidR="00471185" w:rsidRDefault="00471185" w:rsidP="00471185">
      <w:pPr>
        <w:rPr>
          <w:sz w:val="24"/>
          <w:szCs w:val="24"/>
        </w:rPr>
      </w:pPr>
    </w:p>
    <w:p w:rsidR="00575A0C" w:rsidRDefault="00575A0C" w:rsidP="00471185">
      <w:pPr>
        <w:rPr>
          <w:sz w:val="24"/>
          <w:szCs w:val="24"/>
        </w:rPr>
      </w:pPr>
    </w:p>
    <w:p w:rsidR="00471185" w:rsidRDefault="00471185" w:rsidP="00471185">
      <w:pPr>
        <w:rPr>
          <w:sz w:val="24"/>
          <w:szCs w:val="24"/>
        </w:rPr>
      </w:pPr>
    </w:p>
    <w:p w:rsidR="00471185" w:rsidRPr="00E239FD" w:rsidRDefault="00505B77" w:rsidP="00471185">
      <w:pPr>
        <w:rPr>
          <w:b/>
          <w:i/>
          <w:sz w:val="30"/>
          <w:szCs w:val="30"/>
          <w:u w:val="single"/>
        </w:rPr>
      </w:pPr>
      <w:r w:rsidRPr="00E239FD">
        <w:rPr>
          <w:b/>
          <w:i/>
          <w:sz w:val="30"/>
          <w:szCs w:val="30"/>
          <w:u w:val="single"/>
        </w:rPr>
        <w:lastRenderedPageBreak/>
        <w:t>LEASE PAYMENTS</w:t>
      </w:r>
      <w:r w:rsidR="00471185" w:rsidRPr="00E239FD">
        <w:rPr>
          <w:b/>
          <w:i/>
          <w:sz w:val="30"/>
          <w:szCs w:val="30"/>
          <w:u w:val="single"/>
        </w:rPr>
        <w:t>:</w:t>
      </w:r>
    </w:p>
    <w:p w:rsidR="00471185" w:rsidRDefault="00471185" w:rsidP="00471185">
      <w:pPr>
        <w:rPr>
          <w:sz w:val="24"/>
          <w:szCs w:val="24"/>
        </w:rPr>
      </w:pPr>
      <w:r>
        <w:rPr>
          <w:b/>
          <w:noProof/>
          <w:sz w:val="30"/>
          <w:szCs w:val="30"/>
        </w:rPr>
        <w:pict>
          <v:shape id="_x0000_s1097" type="#_x0000_t186" style="position:absolute;left:0;text-align:left;margin-left:467.7pt;margin-top:-15.55pt;width:39.5pt;height:246.8pt;rotation:90;z-index:251736064;mso-position-horizontal-relative:margin;mso-position-vertical-relative:page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97;mso-fit-shape-to-text:t">
              <w:txbxContent>
                <w:p w:rsidR="00471185" w:rsidRPr="00471185" w:rsidRDefault="00471185" w:rsidP="00471185">
                  <w:pPr>
                    <w:spacing w:after="0" w:line="288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  <w:t>Inseparable</w:t>
                  </w:r>
                </w:p>
              </w:txbxContent>
            </v:textbox>
            <w10:wrap type="square" anchorx="margin" anchory="page"/>
          </v:shape>
        </w:pict>
      </w:r>
      <w:r w:rsidRPr="00471185">
        <w:rPr>
          <w:noProof/>
          <w:sz w:val="24"/>
          <w:szCs w:val="24"/>
          <w:lang w:eastAsia="zh-TW"/>
        </w:rPr>
        <w:pict>
          <v:shape id="_x0000_s1096" type="#_x0000_t186" style="position:absolute;left:0;text-align:left;margin-left:108.2pt;margin-top:-11.95pt;width:46.7pt;height:246.8pt;rotation:90;z-index:251735040;mso-position-horizontal-relative:margin;mso-position-vertical-relative:page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96;mso-fit-shape-to-text:t">
              <w:txbxContent>
                <w:p w:rsidR="00471185" w:rsidRPr="00471185" w:rsidRDefault="00471185">
                  <w:pPr>
                    <w:spacing w:after="0" w:line="288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  <w:t>Separable</w:t>
                  </w:r>
                </w:p>
              </w:txbxContent>
            </v:textbox>
            <w10:wrap type="square" anchorx="margin" anchory="page"/>
          </v:shape>
        </w:pict>
      </w:r>
    </w:p>
    <w:p w:rsidR="00471185" w:rsidRPr="00471185" w:rsidRDefault="000C37DE" w:rsidP="0047118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14" type="#_x0000_t32" style="position:absolute;left:0;text-align:left;margin-left:223.9pt;margin-top:20.65pt;width:85.55pt;height:69.75pt;z-index:251752448" o:connectortype="straight"/>
        </w:pict>
      </w:r>
      <w:r>
        <w:rPr>
          <w:noProof/>
          <w:sz w:val="24"/>
          <w:szCs w:val="24"/>
        </w:rPr>
        <w:pict>
          <v:shape id="_x0000_s1113" type="#_x0000_t32" style="position:absolute;left:0;text-align:left;margin-left:156.15pt;margin-top:20.65pt;width:67.75pt;height:74.85pt;flip:x;z-index:251751424" o:connectortype="straight"/>
        </w:pict>
      </w:r>
      <w:r>
        <w:rPr>
          <w:noProof/>
          <w:sz w:val="24"/>
          <w:szCs w:val="24"/>
        </w:rPr>
        <w:pict>
          <v:shape id="_x0000_s1112" type="#_x0000_t32" style="position:absolute;left:0;text-align:left;margin-left:-132.7pt;margin-top:20.65pt;width:83pt;height:62.15pt;z-index:251750400" o:connectortype="straight"/>
        </w:pict>
      </w:r>
      <w:r>
        <w:rPr>
          <w:noProof/>
          <w:sz w:val="24"/>
          <w:szCs w:val="24"/>
        </w:rPr>
        <w:pict>
          <v:shape id="_x0000_s1111" type="#_x0000_t32" style="position:absolute;left:0;text-align:left;margin-left:-196.25pt;margin-top:20.65pt;width:63.55pt;height:62.15pt;flip:x;z-index:251749376" o:connectortype="straight"/>
        </w:pict>
      </w:r>
    </w:p>
    <w:p w:rsidR="00471185" w:rsidRDefault="002C5674" w:rsidP="00471185">
      <w:pPr>
        <w:rPr>
          <w:sz w:val="24"/>
          <w:szCs w:val="24"/>
        </w:rPr>
      </w:pPr>
      <w:r>
        <w:rPr>
          <w:sz w:val="24"/>
          <w:szCs w:val="24"/>
        </w:rPr>
        <w:t xml:space="preserve">          (On the basis of fair value or estimation)</w:t>
      </w:r>
    </w:p>
    <w:p w:rsidR="002C5674" w:rsidRDefault="002C5674" w:rsidP="00471185">
      <w:pPr>
        <w:rPr>
          <w:sz w:val="24"/>
          <w:szCs w:val="24"/>
        </w:rPr>
      </w:pPr>
    </w:p>
    <w:p w:rsidR="00E927D4" w:rsidRDefault="000C37DE" w:rsidP="0047118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23" type="#_x0000_t32" style="position:absolute;left:0;text-align:left;margin-left:592.1pt;margin-top:179.1pt;width:.85pt;height:50.1pt;z-index:251761664" o:connectortype="straight"/>
        </w:pict>
      </w:r>
      <w:r>
        <w:rPr>
          <w:noProof/>
          <w:sz w:val="24"/>
          <w:szCs w:val="24"/>
        </w:rPr>
        <w:pict>
          <v:shape id="_x0000_s1122" type="#_x0000_t32" style="position:absolute;left:0;text-align:left;margin-left:585.3pt;margin-top:58.4pt;width:2.55pt;height:63.1pt;z-index:251760640" o:connectortype="straight"/>
        </w:pict>
      </w:r>
      <w:r>
        <w:rPr>
          <w:noProof/>
          <w:sz w:val="24"/>
          <w:szCs w:val="24"/>
        </w:rPr>
        <w:pict>
          <v:shape id="_x0000_s1121" type="#_x0000_t32" style="position:absolute;left:0;text-align:left;margin-left:404.9pt;margin-top:185pt;width:0;height:39.85pt;z-index:251759616" o:connectortype="straight"/>
        </w:pict>
      </w:r>
      <w:r>
        <w:rPr>
          <w:noProof/>
          <w:sz w:val="24"/>
          <w:szCs w:val="24"/>
        </w:rPr>
        <w:pict>
          <v:shape id="_x0000_s1120" type="#_x0000_t32" style="position:absolute;left:0;text-align:left;margin-left:403.2pt;margin-top:58.4pt;width:1.7pt;height:63.1pt;z-index:251758592" o:connectortype="straight"/>
        </w:pict>
      </w:r>
      <w:r>
        <w:rPr>
          <w:noProof/>
          <w:sz w:val="24"/>
          <w:szCs w:val="24"/>
        </w:rPr>
        <w:pict>
          <v:shape id="_x0000_s1119" type="#_x0000_t32" style="position:absolute;left:0;text-align:left;margin-left:232.1pt;margin-top:73.2pt;width:0;height:52.55pt;z-index:251757568" o:connectortype="straight"/>
        </w:pict>
      </w:r>
      <w:r>
        <w:rPr>
          <w:noProof/>
          <w:sz w:val="24"/>
          <w:szCs w:val="24"/>
        </w:rPr>
        <w:pict>
          <v:shape id="_x0000_s1118" type="#_x0000_t32" style="position:absolute;left:0;text-align:left;margin-left:38.25pt;margin-top:167.25pt;width:56.3pt;height:61.95pt;flip:x;z-index:251756544" o:connectortype="straight"/>
        </w:pict>
      </w:r>
      <w:r>
        <w:rPr>
          <w:noProof/>
          <w:sz w:val="24"/>
          <w:szCs w:val="24"/>
        </w:rPr>
        <w:pict>
          <v:shape id="_x0000_s1117" type="#_x0000_t32" style="position:absolute;left:0;text-align:left;margin-left:-8.45pt;margin-top:167.25pt;width:46.7pt;height:61.95pt;z-index:251755520" o:connectortype="straight"/>
        </w:pict>
      </w:r>
      <w:r>
        <w:rPr>
          <w:noProof/>
          <w:sz w:val="24"/>
          <w:szCs w:val="24"/>
        </w:rPr>
        <w:pict>
          <v:shape id="_x0000_s1116" type="#_x0000_t32" style="position:absolute;left:0;text-align:left;margin-left:38.25pt;margin-top:41.45pt;width:43.05pt;height:80.05pt;z-index:251754496" o:connectortype="straight"/>
        </w:pict>
      </w:r>
      <w:r>
        <w:rPr>
          <w:noProof/>
          <w:sz w:val="24"/>
          <w:szCs w:val="24"/>
        </w:rPr>
        <w:pict>
          <v:shape id="_x0000_s1115" type="#_x0000_t32" style="position:absolute;left:0;text-align:left;margin-left:-.15pt;margin-top:41.45pt;width:38.4pt;height:80.05pt;flip:x;z-index:251753472" o:connectortype="straight"/>
        </w:pict>
      </w:r>
      <w:r w:rsidR="002D49E6">
        <w:rPr>
          <w:noProof/>
          <w:sz w:val="24"/>
          <w:szCs w:val="24"/>
        </w:rPr>
        <w:pict>
          <v:roundrect id="_x0000_s1110" style="position:absolute;left:0;text-align:left;margin-left:535.8pt;margin-top:229.2pt;width:126.65pt;height:138.05pt;z-index:251748352" arcsize="10923f" fillcolor="#c6d9f1 [671]" strokecolor="#f2f2f2 [3041]" strokeweight="3pt">
            <v:shadow on="t" type="perspective" color="#205867 [1608]" opacity=".5" offset="1pt" offset2="-1pt"/>
            <v:textbox>
              <w:txbxContent>
                <w:p w:rsidR="002D49E6" w:rsidRDefault="002D49E6" w:rsidP="002D49E6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>Disclose separately.</w:t>
                  </w:r>
                </w:p>
                <w:p w:rsidR="002D49E6" w:rsidRPr="00EC723D" w:rsidRDefault="002D49E6" w:rsidP="002D49E6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 xml:space="preserve">State that, payments include charges towards non-lease </w:t>
                  </w:r>
                  <w:r w:rsidR="00EC5F08">
                    <w:rPr>
                      <w:b/>
                    </w:rPr>
                    <w:t>ele</w:t>
                  </w:r>
                  <w:r>
                    <w:rPr>
                      <w:b/>
                    </w:rPr>
                    <w:t>ments also.</w:t>
                  </w:r>
                </w:p>
                <w:p w:rsidR="002D49E6" w:rsidRDefault="002D49E6" w:rsidP="002D49E6"/>
              </w:txbxContent>
            </v:textbox>
          </v:roundrect>
        </w:pict>
      </w:r>
      <w:r w:rsidR="00EA2ED7">
        <w:rPr>
          <w:noProof/>
          <w:sz w:val="24"/>
          <w:szCs w:val="24"/>
        </w:rPr>
        <w:pict>
          <v:roundrect id="_x0000_s1109" style="position:absolute;left:0;text-align:left;margin-left:540.5pt;margin-top:121.5pt;width:115.75pt;height:57.6pt;z-index:251747328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EA2ED7" w:rsidRPr="00EC723D" w:rsidRDefault="00EA2ED7" w:rsidP="00EA2ED7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>Recognize as lease payments</w:t>
                  </w:r>
                </w:p>
                <w:p w:rsidR="00EA2ED7" w:rsidRDefault="00EA2ED7" w:rsidP="00EA2ED7"/>
              </w:txbxContent>
            </v:textbox>
          </v:roundrect>
        </w:pict>
      </w:r>
      <w:r w:rsidR="0073068D">
        <w:rPr>
          <w:noProof/>
          <w:sz w:val="24"/>
          <w:szCs w:val="24"/>
        </w:rPr>
        <w:pict>
          <v:roundrect id="_x0000_s1108" style="position:absolute;left:0;text-align:left;margin-left:343pt;margin-top:224.85pt;width:126.65pt;height:138.05pt;z-index:251746304" arcsize="10923f" fillcolor="#c6d9f1 [671]" strokecolor="#f2f2f2 [3041]" strokeweight="3pt">
            <v:shadow on="t" type="perspective" color="#205867 [1608]" opacity=".5" offset="1pt" offset2="-1pt"/>
            <v:textbox>
              <w:txbxContent>
                <w:p w:rsidR="0073068D" w:rsidRDefault="0073068D" w:rsidP="0073068D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>Subsequently reduce payments from liability.</w:t>
                  </w:r>
                </w:p>
                <w:p w:rsidR="0073068D" w:rsidRPr="00EC723D" w:rsidRDefault="0073068D" w:rsidP="0073068D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>Recognize imputed finance charge at purchaser’s incremental borrowing rate.</w:t>
                  </w:r>
                </w:p>
                <w:p w:rsidR="0073068D" w:rsidRDefault="0073068D" w:rsidP="0073068D"/>
              </w:txbxContent>
            </v:textbox>
          </v:roundrect>
        </w:pict>
      </w:r>
      <w:r w:rsidR="002C5674">
        <w:rPr>
          <w:noProof/>
          <w:sz w:val="24"/>
          <w:szCs w:val="24"/>
        </w:rPr>
        <w:pict>
          <v:roundrect id="_x0000_s1107" style="position:absolute;left:0;text-align:left;margin-left:343pt;margin-top:121.5pt;width:115.75pt;height:63.5pt;z-index:251745280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2C5674" w:rsidRPr="00EC723D" w:rsidRDefault="002C5674" w:rsidP="002C5674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>Asset &amp; Liability at fair value of underlying asset</w:t>
                  </w:r>
                </w:p>
                <w:p w:rsidR="002C5674" w:rsidRDefault="002C5674" w:rsidP="002C5674"/>
              </w:txbxContent>
            </v:textbox>
          </v:roundrect>
        </w:pict>
      </w:r>
      <w:r w:rsidR="007A46F5">
        <w:rPr>
          <w:noProof/>
          <w:sz w:val="24"/>
          <w:szCs w:val="24"/>
        </w:rPr>
        <w:pict>
          <v:roundrect id="_x0000_s1104" style="position:absolute;left:0;text-align:left;margin-left:59.65pt;margin-top:121.5pt;width:77.85pt;height:45.75pt;z-index:251742208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894DDB" w:rsidRPr="00EC723D" w:rsidRDefault="00894DDB" w:rsidP="00894DDB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>Operating Lease</w:t>
                  </w:r>
                </w:p>
                <w:p w:rsidR="00894DDB" w:rsidRDefault="00894DDB" w:rsidP="00894DDB"/>
              </w:txbxContent>
            </v:textbox>
          </v:roundrect>
        </w:pict>
      </w:r>
      <w:r w:rsidR="007A46F5">
        <w:rPr>
          <w:noProof/>
          <w:sz w:val="24"/>
          <w:szCs w:val="24"/>
        </w:rPr>
        <w:pict>
          <v:roundrect id="_x0000_s1103" style="position:absolute;left:0;text-align:left;margin-left:-39.6pt;margin-top:121.5pt;width:77.85pt;height:45.75pt;z-index:251741184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894DDB" w:rsidRPr="00EC723D" w:rsidRDefault="00894DDB" w:rsidP="00894DDB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>Finance Lease</w:t>
                  </w:r>
                </w:p>
                <w:p w:rsidR="00894DDB" w:rsidRDefault="00894DDB" w:rsidP="00894DDB"/>
              </w:txbxContent>
            </v:textbox>
          </v:roundrect>
        </w:pict>
      </w:r>
      <w:r w:rsidR="007A46F5">
        <w:rPr>
          <w:noProof/>
          <w:sz w:val="24"/>
          <w:szCs w:val="24"/>
        </w:rPr>
        <w:pict>
          <v:roundrect id="_x0000_s1099" style="position:absolute;left:0;text-align:left;margin-left:-.15pt;margin-top:8.85pt;width:94.7pt;height:32.6pt;z-index:251737088" arcsize="10923f" fillcolor="#0070c0" strokecolor="#0070c0" strokeweight="3pt">
            <v:shadow on="t" color="#205867 [1608]" opacity=".5" offset="6pt,-6pt"/>
            <v:textbox>
              <w:txbxContent>
                <w:p w:rsidR="00471185" w:rsidRPr="00471185" w:rsidRDefault="00471185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Lease portion</w:t>
                  </w:r>
                </w:p>
              </w:txbxContent>
            </v:textbox>
          </v:roundrect>
        </w:pict>
      </w:r>
      <w:r w:rsidR="007A46F5">
        <w:rPr>
          <w:noProof/>
          <w:sz w:val="24"/>
          <w:szCs w:val="24"/>
        </w:rPr>
        <w:pict>
          <v:roundrect id="_x0000_s1100" style="position:absolute;left:0;text-align:left;margin-left:177.35pt;margin-top:8.85pt;width:115.75pt;height:64.35pt;z-index:251738112" arcsize="10923f" fillcolor="#0070c0" strokecolor="#0070c0" strokeweight="3pt">
            <v:shadow on="t" color="#205867 [1608]" opacity=".5" offset="6pt,-6pt"/>
            <v:textbox>
              <w:txbxContent>
                <w:p w:rsidR="00471185" w:rsidRPr="00471185" w:rsidRDefault="00471185" w:rsidP="00471185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Other portion</w:t>
                  </w:r>
                  <w:r w:rsidR="00894DDB">
                    <w:rPr>
                      <w:color w:val="FFFFFF" w:themeColor="background1"/>
                    </w:rPr>
                    <w:t>,</w:t>
                  </w:r>
                  <w:r>
                    <w:rPr>
                      <w:color w:val="FFFFFF" w:themeColor="background1"/>
                    </w:rPr>
                    <w:t xml:space="preserve"> Eg. </w:t>
                  </w:r>
                  <w:r w:rsidR="00894DDB">
                    <w:rPr>
                      <w:color w:val="FFFFFF" w:themeColor="background1"/>
                    </w:rPr>
                    <w:t>Cost of input, services, etc.</w:t>
                  </w:r>
                </w:p>
              </w:txbxContent>
            </v:textbox>
          </v:roundrect>
        </w:pict>
      </w:r>
      <w:r w:rsidR="007A46F5">
        <w:rPr>
          <w:noProof/>
          <w:sz w:val="24"/>
          <w:szCs w:val="24"/>
        </w:rPr>
        <w:pict>
          <v:roundrect id="_x0000_s1102" style="position:absolute;left:0;text-align:left;margin-left:547.65pt;margin-top:16.45pt;width:94.7pt;height:41.95pt;z-index:251740160" arcsize="10923f" fillcolor="#0070c0" strokecolor="#0070c0" strokeweight="3pt">
            <v:shadow on="t" color="#205867 [1608]" opacity=".5" offset="6pt,-6pt"/>
            <v:textbox>
              <w:txbxContent>
                <w:p w:rsidR="00471185" w:rsidRPr="007A46F5" w:rsidRDefault="007A46F5" w:rsidP="00471185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Operating Lease</w:t>
                  </w:r>
                </w:p>
              </w:txbxContent>
            </v:textbox>
          </v:roundrect>
        </w:pict>
      </w:r>
      <w:r w:rsidR="007A46F5">
        <w:rPr>
          <w:noProof/>
          <w:sz w:val="24"/>
          <w:szCs w:val="24"/>
        </w:rPr>
        <w:pict>
          <v:roundrect id="_x0000_s1101" style="position:absolute;left:0;text-align:left;margin-left:364.05pt;margin-top:21.55pt;width:94.7pt;height:36.85pt;z-index:251739136" arcsize="10923f" fillcolor="#0070c0" strokecolor="#0070c0" strokeweight="3pt">
            <v:shadow on="t" color="#205867 [1608]" opacity=".5" offset="6pt,-6pt"/>
            <v:textbox>
              <w:txbxContent>
                <w:p w:rsidR="00471185" w:rsidRPr="007A46F5" w:rsidRDefault="007A46F5" w:rsidP="00471185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Finance Lease</w:t>
                  </w:r>
                </w:p>
              </w:txbxContent>
            </v:textbox>
          </v:roundrect>
        </w:pict>
      </w:r>
      <w:r w:rsidR="008F38E9">
        <w:rPr>
          <w:noProof/>
          <w:sz w:val="24"/>
          <w:szCs w:val="24"/>
        </w:rPr>
        <w:pict>
          <v:roundrect id="_x0000_s1106" style="position:absolute;left:0;text-align:left;margin-left:-17.5pt;margin-top:229.2pt;width:126.65pt;height:33.75pt;z-index:251744256" arcsize="10923f" fillcolor="#c6d9f1 [671]" strokecolor="#f2f2f2 [3041]" strokeweight="3pt">
            <v:shadow on="t" type="perspective" color="#205867 [1608]" opacity=".5" offset="1pt" offset2="-1pt"/>
            <v:textbox>
              <w:txbxContent>
                <w:p w:rsidR="008F38E9" w:rsidRPr="00EC723D" w:rsidRDefault="008F38E9" w:rsidP="008F38E9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>Account as per IAS 17</w:t>
                  </w:r>
                </w:p>
                <w:p w:rsidR="008F38E9" w:rsidRDefault="008F38E9" w:rsidP="008F38E9"/>
              </w:txbxContent>
            </v:textbox>
          </v:roundrect>
        </w:pict>
      </w:r>
      <w:r w:rsidR="00894DDB">
        <w:rPr>
          <w:noProof/>
          <w:sz w:val="24"/>
          <w:szCs w:val="24"/>
        </w:rPr>
        <w:pict>
          <v:roundrect id="_x0000_s1105" style="position:absolute;left:0;text-align:left;margin-left:177.35pt;margin-top:121.5pt;width:115.75pt;height:95.7pt;z-index:251743232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894DDB" w:rsidRDefault="00894DDB" w:rsidP="00894DDB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>Not covered under IAS 17.</w:t>
                  </w:r>
                </w:p>
                <w:p w:rsidR="00894DDB" w:rsidRPr="00EC723D" w:rsidRDefault="008C444B" w:rsidP="00894DDB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>Account as per other applicable IAS</w:t>
                  </w:r>
                </w:p>
                <w:p w:rsidR="00894DDB" w:rsidRDefault="00894DDB" w:rsidP="00894DDB"/>
              </w:txbxContent>
            </v:textbox>
          </v:roundrect>
        </w:pict>
      </w:r>
    </w:p>
    <w:p w:rsidR="00E927D4" w:rsidRPr="00E927D4" w:rsidRDefault="00E927D4" w:rsidP="00E927D4">
      <w:pPr>
        <w:rPr>
          <w:sz w:val="24"/>
          <w:szCs w:val="24"/>
        </w:rPr>
      </w:pPr>
    </w:p>
    <w:p w:rsidR="00E927D4" w:rsidRPr="00E927D4" w:rsidRDefault="00E927D4" w:rsidP="00E927D4">
      <w:pPr>
        <w:rPr>
          <w:sz w:val="24"/>
          <w:szCs w:val="24"/>
        </w:rPr>
      </w:pPr>
    </w:p>
    <w:p w:rsidR="00E927D4" w:rsidRPr="00E927D4" w:rsidRDefault="00E927D4" w:rsidP="00E927D4">
      <w:pPr>
        <w:rPr>
          <w:sz w:val="24"/>
          <w:szCs w:val="24"/>
        </w:rPr>
      </w:pPr>
    </w:p>
    <w:p w:rsidR="00E927D4" w:rsidRPr="00E927D4" w:rsidRDefault="00E927D4" w:rsidP="00E927D4">
      <w:pPr>
        <w:rPr>
          <w:sz w:val="24"/>
          <w:szCs w:val="24"/>
        </w:rPr>
      </w:pPr>
    </w:p>
    <w:p w:rsidR="00E927D4" w:rsidRPr="00E927D4" w:rsidRDefault="00E927D4" w:rsidP="00E927D4">
      <w:pPr>
        <w:rPr>
          <w:sz w:val="24"/>
          <w:szCs w:val="24"/>
        </w:rPr>
      </w:pPr>
    </w:p>
    <w:p w:rsidR="00E927D4" w:rsidRPr="00E927D4" w:rsidRDefault="00E927D4" w:rsidP="00E927D4">
      <w:pPr>
        <w:rPr>
          <w:sz w:val="24"/>
          <w:szCs w:val="24"/>
        </w:rPr>
      </w:pPr>
    </w:p>
    <w:p w:rsidR="00E927D4" w:rsidRPr="00E927D4" w:rsidRDefault="00E927D4" w:rsidP="00E927D4">
      <w:pPr>
        <w:rPr>
          <w:sz w:val="24"/>
          <w:szCs w:val="24"/>
        </w:rPr>
      </w:pPr>
    </w:p>
    <w:p w:rsidR="00E927D4" w:rsidRPr="00E927D4" w:rsidRDefault="00E927D4" w:rsidP="00E927D4">
      <w:pPr>
        <w:rPr>
          <w:sz w:val="24"/>
          <w:szCs w:val="24"/>
        </w:rPr>
      </w:pPr>
    </w:p>
    <w:p w:rsidR="00E927D4" w:rsidRPr="00E927D4" w:rsidRDefault="00E927D4" w:rsidP="00E927D4">
      <w:pPr>
        <w:rPr>
          <w:sz w:val="24"/>
          <w:szCs w:val="24"/>
        </w:rPr>
      </w:pPr>
    </w:p>
    <w:p w:rsidR="00E927D4" w:rsidRPr="00E927D4" w:rsidRDefault="00E927D4" w:rsidP="00E927D4">
      <w:pPr>
        <w:rPr>
          <w:sz w:val="24"/>
          <w:szCs w:val="24"/>
        </w:rPr>
      </w:pPr>
    </w:p>
    <w:p w:rsidR="00E927D4" w:rsidRPr="00E927D4" w:rsidRDefault="00E927D4" w:rsidP="00E927D4">
      <w:pPr>
        <w:rPr>
          <w:sz w:val="24"/>
          <w:szCs w:val="24"/>
        </w:rPr>
      </w:pPr>
    </w:p>
    <w:p w:rsidR="00E927D4" w:rsidRDefault="00E927D4" w:rsidP="00E927D4">
      <w:pPr>
        <w:rPr>
          <w:sz w:val="24"/>
          <w:szCs w:val="24"/>
        </w:rPr>
      </w:pPr>
    </w:p>
    <w:p w:rsidR="00471185" w:rsidRDefault="00471185" w:rsidP="00E927D4">
      <w:pPr>
        <w:jc w:val="right"/>
        <w:rPr>
          <w:sz w:val="24"/>
          <w:szCs w:val="24"/>
        </w:rPr>
      </w:pPr>
    </w:p>
    <w:p w:rsidR="00E927D4" w:rsidRDefault="00E927D4" w:rsidP="00E927D4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Other points:</w:t>
      </w:r>
    </w:p>
    <w:p w:rsidR="00E927D4" w:rsidRDefault="00E927D4" w:rsidP="00E927D4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>
        <w:rPr>
          <w:sz w:val="24"/>
          <w:szCs w:val="24"/>
        </w:rPr>
        <w:t>Effective date Jan 2008, if IFRIC 12</w:t>
      </w:r>
      <w:r w:rsidR="00CE0001">
        <w:rPr>
          <w:sz w:val="24"/>
          <w:szCs w:val="24"/>
        </w:rPr>
        <w:t>(Service concession arrangements)</w:t>
      </w:r>
      <w:r>
        <w:rPr>
          <w:sz w:val="24"/>
          <w:szCs w:val="24"/>
        </w:rPr>
        <w:t xml:space="preserve"> is applied or else Jan 2006.</w:t>
      </w:r>
    </w:p>
    <w:p w:rsidR="00E927D4" w:rsidRPr="00E927D4" w:rsidRDefault="00E927D4" w:rsidP="00E927D4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>
        <w:rPr>
          <w:sz w:val="24"/>
          <w:szCs w:val="24"/>
        </w:rPr>
        <w:t>If this interpretation is appl</w:t>
      </w:r>
      <w:r w:rsidR="004D4D71">
        <w:rPr>
          <w:sz w:val="24"/>
          <w:szCs w:val="24"/>
        </w:rPr>
        <w:t>ied from start of the period for</w:t>
      </w:r>
      <w:r>
        <w:rPr>
          <w:sz w:val="24"/>
          <w:szCs w:val="24"/>
        </w:rPr>
        <w:t xml:space="preserve"> which comparative data is presented</w:t>
      </w:r>
      <w:r w:rsidR="008C7FE2">
        <w:rPr>
          <w:sz w:val="24"/>
          <w:szCs w:val="24"/>
        </w:rPr>
        <w:t>, then IAS 8 (Change in accounting policy) need not be complied with.</w:t>
      </w:r>
    </w:p>
    <w:sectPr w:rsidR="00E927D4" w:rsidRPr="00E927D4" w:rsidSect="00BE41A4">
      <w:pgSz w:w="15840" w:h="12240" w:orient="landscape"/>
      <w:pgMar w:top="108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BDA" w:rsidRDefault="00124BDA" w:rsidP="00243DD2">
      <w:pPr>
        <w:spacing w:after="0"/>
      </w:pPr>
      <w:r>
        <w:separator/>
      </w:r>
    </w:p>
  </w:endnote>
  <w:endnote w:type="continuationSeparator" w:id="1">
    <w:p w:rsidR="00124BDA" w:rsidRDefault="00124BDA" w:rsidP="00243DD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LTSt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BDA" w:rsidRDefault="00124BDA" w:rsidP="00243DD2">
      <w:pPr>
        <w:spacing w:after="0"/>
      </w:pPr>
      <w:r>
        <w:separator/>
      </w:r>
    </w:p>
  </w:footnote>
  <w:footnote w:type="continuationSeparator" w:id="1">
    <w:p w:rsidR="00124BDA" w:rsidRDefault="00124BDA" w:rsidP="00243DD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57652"/>
    <w:multiLevelType w:val="hybridMultilevel"/>
    <w:tmpl w:val="17965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1847"/>
    <w:rsid w:val="00022AB1"/>
    <w:rsid w:val="000235D0"/>
    <w:rsid w:val="000304F1"/>
    <w:rsid w:val="000B5081"/>
    <w:rsid w:val="000C37DE"/>
    <w:rsid w:val="00124BDA"/>
    <w:rsid w:val="00157F42"/>
    <w:rsid w:val="00165DB7"/>
    <w:rsid w:val="001B6A54"/>
    <w:rsid w:val="002211EF"/>
    <w:rsid w:val="002258F5"/>
    <w:rsid w:val="00240D01"/>
    <w:rsid w:val="00243DD2"/>
    <w:rsid w:val="002B0032"/>
    <w:rsid w:val="002C5674"/>
    <w:rsid w:val="002C5A27"/>
    <w:rsid w:val="002D49E6"/>
    <w:rsid w:val="002E17BD"/>
    <w:rsid w:val="00384F93"/>
    <w:rsid w:val="00425342"/>
    <w:rsid w:val="004627A1"/>
    <w:rsid w:val="00467ADE"/>
    <w:rsid w:val="00471185"/>
    <w:rsid w:val="004D4D71"/>
    <w:rsid w:val="00505B77"/>
    <w:rsid w:val="00575A0C"/>
    <w:rsid w:val="00581ABC"/>
    <w:rsid w:val="0064633E"/>
    <w:rsid w:val="00657C14"/>
    <w:rsid w:val="00676617"/>
    <w:rsid w:val="006D31AF"/>
    <w:rsid w:val="0073068D"/>
    <w:rsid w:val="00741847"/>
    <w:rsid w:val="0074232F"/>
    <w:rsid w:val="00765EAD"/>
    <w:rsid w:val="007A46F5"/>
    <w:rsid w:val="007A5E12"/>
    <w:rsid w:val="007B35B7"/>
    <w:rsid w:val="007C3C6D"/>
    <w:rsid w:val="00894DDB"/>
    <w:rsid w:val="008C444B"/>
    <w:rsid w:val="008C7FE2"/>
    <w:rsid w:val="008F38E9"/>
    <w:rsid w:val="00982B9D"/>
    <w:rsid w:val="00986B0D"/>
    <w:rsid w:val="009E591F"/>
    <w:rsid w:val="009F24F5"/>
    <w:rsid w:val="00A85429"/>
    <w:rsid w:val="00AB27DD"/>
    <w:rsid w:val="00BA39A1"/>
    <w:rsid w:val="00BE41A4"/>
    <w:rsid w:val="00C52675"/>
    <w:rsid w:val="00C664E0"/>
    <w:rsid w:val="00C90587"/>
    <w:rsid w:val="00CE0001"/>
    <w:rsid w:val="00D7585D"/>
    <w:rsid w:val="00DA7A9B"/>
    <w:rsid w:val="00DB0231"/>
    <w:rsid w:val="00E239FD"/>
    <w:rsid w:val="00E60162"/>
    <w:rsid w:val="00E927D4"/>
    <w:rsid w:val="00EA2ED7"/>
    <w:rsid w:val="00EC5F08"/>
    <w:rsid w:val="00EC723D"/>
    <w:rsid w:val="00F6515A"/>
    <w:rsid w:val="00FB6F35"/>
    <w:rsid w:val="00FE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71]" strokecolor="none" shadowcolor="none"/>
    </o:shapedefaults>
    <o:shapelayout v:ext="edit">
      <o:idmap v:ext="edit" data="1"/>
      <o:rules v:ext="edit">
        <o:r id="V:Rule32" type="connector" idref="#_x0000_s1088"/>
        <o:r id="V:Rule33" type="connector" idref="#_x0000_s1093"/>
        <o:r id="V:Rule34" type="connector" idref="#_x0000_s1079"/>
        <o:r id="V:Rule35" type="connector" idref="#_x0000_s1094"/>
        <o:r id="V:Rule36" type="connector" idref="#_x0000_s1078"/>
        <o:r id="V:Rule37" type="connector" idref="#_x0000_s1089"/>
        <o:r id="V:Rule38" type="connector" idref="#_x0000_s1080"/>
        <o:r id="V:Rule39" type="connector" idref="#_x0000_s1038"/>
        <o:r id="V:Rule40" type="connector" idref="#_x0000_s1039"/>
        <o:r id="V:Rule41" type="connector" idref="#_x0000_s1044"/>
        <o:r id="V:Rule42" type="connector" idref="#_x0000_s1091"/>
        <o:r id="V:Rule43" type="connector" idref="#_x0000_s1090"/>
        <o:r id="V:Rule44" type="connector" idref="#_x0000_s1087"/>
        <o:r id="V:Rule45" type="connector" idref="#_x0000_s1081"/>
        <o:r id="V:Rule46" type="connector" idref="#_x0000_s1084"/>
        <o:r id="V:Rule47" type="connector" idref="#_x0000_s1042"/>
        <o:r id="V:Rule48" type="connector" idref="#_x0000_s1047"/>
        <o:r id="V:Rule49" type="connector" idref="#_x0000_s1043"/>
        <o:r id="V:Rule50" type="connector" idref="#_x0000_s1083"/>
        <o:r id="V:Rule51" type="connector" idref="#_x0000_s1048"/>
        <o:r id="V:Rule52" type="connector" idref="#_x0000_s1092"/>
        <o:r id="V:Rule53" type="connector" idref="#_x0000_s1050"/>
        <o:r id="V:Rule54" type="connector" idref="#_x0000_s1046"/>
        <o:r id="V:Rule55" type="connector" idref="#_x0000_s1040"/>
        <o:r id="V:Rule56" type="connector" idref="#_x0000_s1085"/>
        <o:r id="V:Rule57" type="connector" idref="#_x0000_s1049"/>
        <o:r id="V:Rule58" type="connector" idref="#_x0000_s1082"/>
        <o:r id="V:Rule59" type="connector" idref="#_x0000_s1086"/>
        <o:r id="V:Rule60" type="connector" idref="#_x0000_s1041"/>
        <o:r id="V:Rule61" type="connector" idref="#_x0000_s1045"/>
        <o:r id="V:Rule62" type="connector" idref="#_x0000_s1037"/>
        <o:r id="V:Rule64" type="connector" idref="#_x0000_s1111"/>
        <o:r id="V:Rule66" type="connector" idref="#_x0000_s1112"/>
        <o:r id="V:Rule68" type="connector" idref="#_x0000_s1113"/>
        <o:r id="V:Rule70" type="connector" idref="#_x0000_s1114"/>
        <o:r id="V:Rule72" type="connector" idref="#_x0000_s1115"/>
        <o:r id="V:Rule74" type="connector" idref="#_x0000_s1116"/>
        <o:r id="V:Rule76" type="connector" idref="#_x0000_s1117"/>
        <o:r id="V:Rule78" type="connector" idref="#_x0000_s1118"/>
        <o:r id="V:Rule80" type="connector" idref="#_x0000_s1119"/>
        <o:r id="V:Rule82" type="connector" idref="#_x0000_s1120"/>
        <o:r id="V:Rule84" type="connector" idref="#_x0000_s1121"/>
        <o:r id="V:Rule86" type="connector" idref="#_x0000_s1122"/>
        <o:r id="V:Rule88" type="connector" idref="#_x0000_s112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3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08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0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43DD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DD2"/>
  </w:style>
  <w:style w:type="paragraph" w:styleId="Footer">
    <w:name w:val="footer"/>
    <w:basedOn w:val="Normal"/>
    <w:link w:val="FooterChar"/>
    <w:uiPriority w:val="99"/>
    <w:semiHidden/>
    <w:unhideWhenUsed/>
    <w:rsid w:val="00243DD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3DD2"/>
  </w:style>
  <w:style w:type="paragraph" w:styleId="ListParagraph">
    <w:name w:val="List Paragraph"/>
    <w:basedOn w:val="Normal"/>
    <w:uiPriority w:val="34"/>
    <w:qFormat/>
    <w:rsid w:val="00E927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1CF58-7464-4D22-A9BA-5921EDB4D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Alfa Laval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inpopaia</dc:creator>
  <cp:keywords/>
  <dc:description/>
  <cp:lastModifiedBy>inpopaia</cp:lastModifiedBy>
  <cp:revision>49</cp:revision>
  <dcterms:created xsi:type="dcterms:W3CDTF">2010-01-08T07:49:00Z</dcterms:created>
  <dcterms:modified xsi:type="dcterms:W3CDTF">2010-01-12T08:43:00Z</dcterms:modified>
</cp:coreProperties>
</file>