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E80" w:rsidRPr="000C4314" w:rsidRDefault="00783E80" w:rsidP="00783E80">
      <w:pPr>
        <w:pStyle w:val="NormalWeb"/>
        <w:spacing w:line="336" w:lineRule="auto"/>
        <w:jc w:val="center"/>
        <w:rPr>
          <w:rStyle w:val="Emphasis"/>
          <w:color w:val="003399"/>
        </w:rPr>
      </w:pPr>
      <w:r w:rsidRPr="000C4314">
        <w:rPr>
          <w:rStyle w:val="Emphasis"/>
          <w:color w:val="003399"/>
        </w:rPr>
        <w:t>Accounting Reporting Standards</w:t>
      </w:r>
    </w:p>
    <w:p w:rsidR="00783E80" w:rsidRDefault="00783E80" w:rsidP="00783E80">
      <w:pPr>
        <w:pStyle w:val="NormalWeb"/>
        <w:spacing w:line="336" w:lineRule="auto"/>
        <w:jc w:val="center"/>
        <w:rPr>
          <w:rStyle w:val="Emphasis"/>
          <w:color w:val="215868" w:themeColor="accent5" w:themeShade="80"/>
        </w:rPr>
      </w:pPr>
      <w:r w:rsidRPr="000C4314">
        <w:rPr>
          <w:rStyle w:val="Emphasis"/>
          <w:color w:val="003399"/>
        </w:rPr>
        <w:t>International accounting Standard</w:t>
      </w:r>
    </w:p>
    <w:p w:rsidR="007214E7" w:rsidRPr="000C4314" w:rsidRDefault="007214E7" w:rsidP="00A3707D">
      <w:pPr>
        <w:pStyle w:val="NormalWeb"/>
        <w:spacing w:line="336" w:lineRule="auto"/>
        <w:rPr>
          <w:rStyle w:val="Emphasis"/>
          <w:color w:val="003399"/>
        </w:rPr>
      </w:pPr>
      <w:r w:rsidRPr="000C4314">
        <w:rPr>
          <w:rStyle w:val="Emphasis"/>
          <w:color w:val="003399"/>
        </w:rPr>
        <w:t xml:space="preserve">What is </w:t>
      </w:r>
      <w:r w:rsidR="008D44CE" w:rsidRPr="000C4314">
        <w:rPr>
          <w:rStyle w:val="Emphasis"/>
          <w:color w:val="003399"/>
        </w:rPr>
        <w:t>IAS?</w:t>
      </w:r>
    </w:p>
    <w:p w:rsidR="007214E7" w:rsidRPr="00AD3CC5" w:rsidRDefault="007214E7" w:rsidP="00A3707D">
      <w:pPr>
        <w:pStyle w:val="NormalWeb"/>
        <w:spacing w:line="336" w:lineRule="auto"/>
        <w:rPr>
          <w:rFonts w:ascii="Times New Roman" w:hAnsi="Times New Roman" w:cs="Times New Roman"/>
          <w:color w:val="000000"/>
          <w:sz w:val="22"/>
          <w:szCs w:val="22"/>
        </w:rPr>
      </w:pPr>
      <w:r w:rsidRPr="00AD3CC5">
        <w:rPr>
          <w:rStyle w:val="Emphasis"/>
          <w:b w:val="0"/>
          <w:color w:val="auto"/>
        </w:rPr>
        <w:t xml:space="preserve">IAS stands for International Accounting Standards. </w:t>
      </w:r>
      <w:r w:rsidRPr="00AD3CC5">
        <w:rPr>
          <w:rFonts w:ascii="Times New Roman" w:hAnsi="Times New Roman" w:cs="Times New Roman"/>
          <w:color w:val="000000"/>
          <w:sz w:val="22"/>
          <w:szCs w:val="22"/>
        </w:rPr>
        <w:t xml:space="preserve">International Accounting Standards (IASs) were issued by the </w:t>
      </w:r>
      <w:hyperlink r:id="rId5" w:history="1">
        <w:r w:rsidRPr="00AD3CC5">
          <w:rPr>
            <w:rStyle w:val="Hyperlink"/>
            <w:rFonts w:ascii="Times New Roman" w:hAnsi="Times New Roman" w:cs="Times New Roman"/>
            <w:color w:val="auto"/>
            <w:sz w:val="22"/>
            <w:szCs w:val="22"/>
          </w:rPr>
          <w:t>IASC</w:t>
        </w:r>
      </w:hyperlink>
      <w:r w:rsidRPr="00AD3CC5">
        <w:rPr>
          <w:rFonts w:ascii="Times New Roman" w:hAnsi="Times New Roman" w:cs="Times New Roman"/>
          <w:color w:val="000000"/>
          <w:sz w:val="22"/>
          <w:szCs w:val="22"/>
        </w:rPr>
        <w:t xml:space="preserve"> from 1973 to 2000. The IASB replaced the IASC in 2001. Since then, the IASB has amended some IASs and has proposed to amend others</w:t>
      </w:r>
      <w:r w:rsidR="00BB10C2" w:rsidRPr="00AD3CC5">
        <w:rPr>
          <w:rFonts w:ascii="Times New Roman" w:hAnsi="Times New Roman" w:cs="Times New Roman"/>
          <w:color w:val="000000"/>
          <w:sz w:val="22"/>
          <w:szCs w:val="22"/>
        </w:rPr>
        <w:t>, has replaced some IASs with new International Financial Reporting Standards (IFRSs), and has adopted or proposed certain new IFRSs on topics for which there was no previous IAS.</w:t>
      </w:r>
      <w:r w:rsidR="00055A25" w:rsidRPr="00AD3CC5">
        <w:rPr>
          <w:rFonts w:ascii="Times New Roman" w:hAnsi="Times New Roman" w:cs="Times New Roman"/>
          <w:color w:val="000000"/>
          <w:sz w:val="22"/>
          <w:szCs w:val="22"/>
        </w:rPr>
        <w:t xml:space="preserve"> IAS-41 has been issued, till November 2008.Detail of IAS1 is below: </w:t>
      </w:r>
    </w:p>
    <w:p w:rsidR="0065279D" w:rsidRPr="007D00F1" w:rsidRDefault="007D00F1" w:rsidP="007D00F1">
      <w:pPr>
        <w:pStyle w:val="NormalWeb"/>
        <w:spacing w:line="336" w:lineRule="auto"/>
        <w:jc w:val="center"/>
        <w:rPr>
          <w:rFonts w:ascii="Times New Roman" w:hAnsi="Times New Roman" w:cs="Times New Roman"/>
          <w:sz w:val="22"/>
          <w:szCs w:val="22"/>
          <w:u w:val="single"/>
        </w:rPr>
      </w:pPr>
      <w:r w:rsidRPr="000C4314">
        <w:rPr>
          <w:rFonts w:ascii="Times New Roman" w:hAnsi="Times New Roman" w:cs="Times New Roman"/>
          <w:b/>
          <w:color w:val="003399"/>
          <w:sz w:val="28"/>
          <w:szCs w:val="28"/>
          <w:u w:val="single"/>
        </w:rPr>
        <w:t>IAS 1</w:t>
      </w:r>
      <w:r w:rsidRPr="000C4314">
        <w:rPr>
          <w:rFonts w:ascii="Times New Roman" w:hAnsi="Times New Roman" w:cs="Times New Roman"/>
          <w:b/>
          <w:color w:val="003399"/>
          <w:sz w:val="22"/>
          <w:szCs w:val="22"/>
          <w:u w:val="single"/>
        </w:rPr>
        <w:t xml:space="preserve">, </w:t>
      </w:r>
      <w:r w:rsidR="0065279D" w:rsidRPr="000C4314">
        <w:rPr>
          <w:rFonts w:ascii="Times New Roman" w:hAnsi="Times New Roman" w:cs="Times New Roman"/>
          <w:b/>
          <w:color w:val="003399"/>
          <w:sz w:val="22"/>
          <w:szCs w:val="22"/>
          <w:u w:val="single"/>
        </w:rPr>
        <w:t>Approved:</w:t>
      </w:r>
      <w:r w:rsidR="0065279D" w:rsidRPr="007D00F1">
        <w:rPr>
          <w:rFonts w:ascii="Times New Roman" w:hAnsi="Times New Roman" w:cs="Times New Roman"/>
          <w:sz w:val="22"/>
          <w:szCs w:val="22"/>
          <w:u w:val="single"/>
        </w:rPr>
        <w:t xml:space="preserve"> in January 1975</w:t>
      </w:r>
    </w:p>
    <w:p w:rsidR="007D00F1" w:rsidRPr="00AD3CC5" w:rsidRDefault="007D00F1" w:rsidP="007D00F1">
      <w:pPr>
        <w:pStyle w:val="NormalWeb"/>
        <w:spacing w:line="336" w:lineRule="auto"/>
        <w:rPr>
          <w:rFonts w:ascii="Times New Roman" w:hAnsi="Times New Roman" w:cs="Times New Roman"/>
          <w:b/>
          <w:color w:val="215868" w:themeColor="accent5" w:themeShade="80"/>
          <w:sz w:val="22"/>
          <w:szCs w:val="22"/>
        </w:rPr>
      </w:pPr>
      <w:r w:rsidRPr="000C4314">
        <w:rPr>
          <w:rFonts w:ascii="Times New Roman" w:hAnsi="Times New Roman" w:cs="Times New Roman"/>
          <w:b/>
          <w:color w:val="003399"/>
          <w:sz w:val="22"/>
          <w:szCs w:val="22"/>
        </w:rPr>
        <w:t xml:space="preserve">Fundamental Principle of IAS1:  </w:t>
      </w:r>
      <w:r w:rsidRPr="00AD3CC5">
        <w:rPr>
          <w:rFonts w:ascii="Times New Roman" w:hAnsi="Times New Roman" w:cs="Times New Roman"/>
          <w:sz w:val="22"/>
          <w:szCs w:val="22"/>
        </w:rPr>
        <w:t>Presentation of Financial statements.</w:t>
      </w:r>
    </w:p>
    <w:p w:rsidR="00D0251C" w:rsidRPr="00AD3CC5" w:rsidRDefault="00D0251C" w:rsidP="00A3707D">
      <w:pPr>
        <w:pStyle w:val="NormalWeb"/>
        <w:spacing w:line="336" w:lineRule="auto"/>
        <w:rPr>
          <w:rFonts w:ascii="Times New Roman" w:eastAsiaTheme="minorHAnsi" w:hAnsi="Times New Roman" w:cs="Times New Roman"/>
          <w:b/>
          <w:bCs/>
          <w:color w:val="215868" w:themeColor="accent5" w:themeShade="80"/>
          <w:sz w:val="22"/>
          <w:szCs w:val="22"/>
        </w:rPr>
      </w:pPr>
      <w:r w:rsidRPr="000C4314">
        <w:rPr>
          <w:rFonts w:ascii="Times New Roman" w:eastAsiaTheme="minorHAnsi" w:hAnsi="Times New Roman" w:cs="Times New Roman"/>
          <w:b/>
          <w:bCs/>
          <w:color w:val="003399"/>
          <w:sz w:val="22"/>
          <w:szCs w:val="22"/>
        </w:rPr>
        <w:t>Objective</w:t>
      </w:r>
      <w:r w:rsidR="00AD3CC5" w:rsidRPr="000C4314">
        <w:rPr>
          <w:rFonts w:ascii="Times New Roman" w:eastAsiaTheme="minorHAnsi" w:hAnsi="Times New Roman" w:cs="Times New Roman"/>
          <w:b/>
          <w:bCs/>
          <w:color w:val="003399"/>
          <w:sz w:val="22"/>
          <w:szCs w:val="22"/>
        </w:rPr>
        <w:t>s</w:t>
      </w:r>
      <w:r w:rsidRPr="000C4314">
        <w:rPr>
          <w:rFonts w:ascii="Times New Roman" w:eastAsiaTheme="minorHAnsi" w:hAnsi="Times New Roman" w:cs="Times New Roman"/>
          <w:b/>
          <w:bCs/>
          <w:color w:val="003399"/>
          <w:sz w:val="22"/>
          <w:szCs w:val="22"/>
        </w:rPr>
        <w:t xml:space="preserve"> of IAS 1</w:t>
      </w:r>
      <w:r w:rsidR="007D00F1" w:rsidRPr="000C4314">
        <w:rPr>
          <w:rFonts w:ascii="Times New Roman" w:eastAsiaTheme="minorHAnsi" w:hAnsi="Times New Roman" w:cs="Times New Roman"/>
          <w:b/>
          <w:bCs/>
          <w:color w:val="003399"/>
          <w:sz w:val="22"/>
          <w:szCs w:val="22"/>
        </w:rPr>
        <w:t xml:space="preserve">                                                                                                                                                       </w:t>
      </w:r>
      <w:r w:rsidRPr="00AD3CC5">
        <w:rPr>
          <w:rFonts w:ascii="Times New Roman" w:hAnsi="Times New Roman" w:cs="Times New Roman"/>
          <w:color w:val="000000"/>
          <w:sz w:val="22"/>
          <w:szCs w:val="22"/>
        </w:rPr>
        <w:t>The objective of IAS 1 (revised 1997) is:</w:t>
      </w:r>
      <w:r w:rsidR="00AD3CC5">
        <w:rPr>
          <w:rFonts w:ascii="Times New Roman" w:eastAsiaTheme="minorHAnsi" w:hAnsi="Times New Roman" w:cs="Times New Roman"/>
          <w:b/>
          <w:bCs/>
          <w:color w:val="215868" w:themeColor="accent5" w:themeShade="80"/>
          <w:sz w:val="22"/>
          <w:szCs w:val="22"/>
        </w:rPr>
        <w:t xml:space="preserve">                                                                                                                      </w:t>
      </w:r>
      <w:r w:rsidR="007D00F1" w:rsidRPr="007D00F1">
        <w:rPr>
          <w:rFonts w:ascii="Times New Roman" w:eastAsiaTheme="minorHAnsi" w:hAnsi="Times New Roman" w:cs="Times New Roman"/>
          <w:bCs/>
          <w:color w:val="215868" w:themeColor="accent5" w:themeShade="80"/>
          <w:sz w:val="22"/>
          <w:szCs w:val="22"/>
        </w:rPr>
        <w:t>1.</w:t>
      </w:r>
      <w:r w:rsidR="007D00F1">
        <w:rPr>
          <w:rFonts w:ascii="Times New Roman" w:eastAsiaTheme="minorHAnsi" w:hAnsi="Times New Roman" w:cs="Times New Roman"/>
          <w:b/>
          <w:bCs/>
          <w:color w:val="215868" w:themeColor="accent5" w:themeShade="80"/>
          <w:sz w:val="22"/>
          <w:szCs w:val="22"/>
        </w:rPr>
        <w:t xml:space="preserve"> </w:t>
      </w:r>
      <w:r w:rsidR="00AD3CC5">
        <w:rPr>
          <w:rFonts w:ascii="Times New Roman" w:hAnsi="Times New Roman" w:cs="Times New Roman"/>
          <w:color w:val="000000"/>
          <w:sz w:val="22"/>
          <w:szCs w:val="22"/>
        </w:rPr>
        <w:t>T</w:t>
      </w:r>
      <w:r w:rsidRPr="00AD3CC5">
        <w:rPr>
          <w:rFonts w:ascii="Times New Roman" w:hAnsi="Times New Roman" w:cs="Times New Roman"/>
          <w:color w:val="000000"/>
          <w:sz w:val="22"/>
          <w:szCs w:val="22"/>
        </w:rPr>
        <w:t>o prescribe the basis for presentation of general purpose financial statements</w:t>
      </w:r>
      <w:r w:rsidR="00AD3CC5">
        <w:rPr>
          <w:rFonts w:ascii="Times New Roman" w:hAnsi="Times New Roman" w:cs="Times New Roman"/>
          <w:color w:val="000000"/>
          <w:sz w:val="22"/>
          <w:szCs w:val="22"/>
        </w:rPr>
        <w:t>.</w:t>
      </w:r>
      <w:r w:rsidR="00AD3CC5">
        <w:rPr>
          <w:rFonts w:ascii="Times New Roman" w:eastAsiaTheme="minorHAnsi" w:hAnsi="Times New Roman" w:cs="Times New Roman"/>
          <w:b/>
          <w:bCs/>
          <w:color w:val="215868" w:themeColor="accent5" w:themeShade="80"/>
          <w:sz w:val="22"/>
          <w:szCs w:val="22"/>
        </w:rPr>
        <w:t xml:space="preserve">                                                                          </w:t>
      </w:r>
      <w:r w:rsidR="007D00F1" w:rsidRPr="007D00F1">
        <w:rPr>
          <w:rFonts w:ascii="Times New Roman" w:eastAsiaTheme="minorHAnsi" w:hAnsi="Times New Roman" w:cs="Times New Roman"/>
          <w:bCs/>
          <w:color w:val="215868" w:themeColor="accent5" w:themeShade="80"/>
          <w:sz w:val="22"/>
          <w:szCs w:val="22"/>
        </w:rPr>
        <w:t>2.</w:t>
      </w:r>
      <w:r w:rsidR="007D00F1">
        <w:rPr>
          <w:rFonts w:ascii="Times New Roman" w:eastAsiaTheme="minorHAnsi" w:hAnsi="Times New Roman" w:cs="Times New Roman"/>
          <w:b/>
          <w:bCs/>
          <w:color w:val="215868" w:themeColor="accent5" w:themeShade="80"/>
          <w:sz w:val="22"/>
          <w:szCs w:val="22"/>
        </w:rPr>
        <w:t xml:space="preserve"> </w:t>
      </w:r>
      <w:r w:rsidRPr="00AD3CC5">
        <w:rPr>
          <w:rFonts w:ascii="Times New Roman" w:hAnsi="Times New Roman" w:cs="Times New Roman"/>
          <w:color w:val="000000"/>
          <w:sz w:val="22"/>
          <w:szCs w:val="22"/>
        </w:rPr>
        <w:t>To ensure comparability of entity’s financial statements with previous periods &amp; with other entities.</w:t>
      </w:r>
      <w:r w:rsidR="00AD3CC5">
        <w:rPr>
          <w:rFonts w:ascii="Times New Roman" w:eastAsiaTheme="minorHAnsi" w:hAnsi="Times New Roman" w:cs="Times New Roman"/>
          <w:b/>
          <w:bCs/>
          <w:color w:val="215868" w:themeColor="accent5" w:themeShade="80"/>
          <w:sz w:val="22"/>
          <w:szCs w:val="22"/>
        </w:rPr>
        <w:t xml:space="preserve">                               </w:t>
      </w:r>
      <w:r w:rsidR="007D00F1" w:rsidRPr="007D00F1">
        <w:rPr>
          <w:rFonts w:ascii="Times New Roman" w:eastAsiaTheme="minorHAnsi" w:hAnsi="Times New Roman" w:cs="Times New Roman"/>
          <w:bCs/>
          <w:color w:val="215868" w:themeColor="accent5" w:themeShade="80"/>
          <w:sz w:val="22"/>
          <w:szCs w:val="22"/>
        </w:rPr>
        <w:t>3.</w:t>
      </w:r>
      <w:r w:rsidR="007D00F1">
        <w:rPr>
          <w:rFonts w:ascii="Times New Roman" w:eastAsiaTheme="minorHAnsi" w:hAnsi="Times New Roman" w:cs="Times New Roman"/>
          <w:b/>
          <w:bCs/>
          <w:color w:val="215868" w:themeColor="accent5" w:themeShade="80"/>
          <w:sz w:val="22"/>
          <w:szCs w:val="22"/>
        </w:rPr>
        <w:t xml:space="preserve"> </w:t>
      </w:r>
      <w:r w:rsidR="00AD3CC5">
        <w:rPr>
          <w:rFonts w:ascii="Times New Roman" w:hAnsi="Times New Roman" w:cs="Times New Roman"/>
          <w:color w:val="000000"/>
          <w:sz w:val="22"/>
          <w:szCs w:val="22"/>
        </w:rPr>
        <w:t>IAS</w:t>
      </w:r>
      <w:r w:rsidRPr="00AD3CC5">
        <w:rPr>
          <w:rFonts w:ascii="Times New Roman" w:hAnsi="Times New Roman" w:cs="Times New Roman"/>
          <w:color w:val="000000"/>
          <w:sz w:val="22"/>
          <w:szCs w:val="22"/>
        </w:rPr>
        <w:t>1 sets out the overall framework and responsibilities for the presentation of financial statements, guidelines and minimum requirements for the structure and contents of financial statements.</w:t>
      </w:r>
    </w:p>
    <w:p w:rsidR="00D0251C" w:rsidRPr="00AD3CC5" w:rsidRDefault="00D0251C" w:rsidP="00D0251C">
      <w:pPr>
        <w:pStyle w:val="NormalWeb"/>
        <w:spacing w:line="336" w:lineRule="auto"/>
        <w:rPr>
          <w:rFonts w:ascii="Times New Roman" w:eastAsiaTheme="minorHAnsi" w:hAnsi="Times New Roman" w:cs="Times New Roman"/>
          <w:b/>
          <w:bCs/>
          <w:color w:val="215868" w:themeColor="accent5" w:themeShade="80"/>
          <w:sz w:val="22"/>
        </w:rPr>
      </w:pPr>
      <w:r w:rsidRPr="000C4314">
        <w:rPr>
          <w:rFonts w:ascii="Times New Roman" w:eastAsiaTheme="minorHAnsi" w:hAnsi="Times New Roman" w:cs="Times New Roman"/>
          <w:b/>
          <w:bCs/>
          <w:color w:val="003399"/>
          <w:sz w:val="22"/>
        </w:rPr>
        <w:t>Scope</w:t>
      </w:r>
      <w:r w:rsidR="00AD3CC5" w:rsidRPr="000C4314">
        <w:rPr>
          <w:rFonts w:ascii="Times New Roman" w:eastAsiaTheme="minorHAnsi" w:hAnsi="Times New Roman" w:cs="Times New Roman"/>
          <w:b/>
          <w:bCs/>
          <w:color w:val="003399"/>
          <w:sz w:val="22"/>
        </w:rPr>
        <w:t xml:space="preserve">   </w:t>
      </w:r>
      <w:r w:rsidR="00AD3CC5">
        <w:rPr>
          <w:rFonts w:ascii="Times New Roman" w:eastAsiaTheme="minorHAnsi" w:hAnsi="Times New Roman" w:cs="Times New Roman"/>
          <w:b/>
          <w:bCs/>
          <w:color w:val="215868" w:themeColor="accent5" w:themeShade="80"/>
          <w:sz w:val="22"/>
        </w:rPr>
        <w:t xml:space="preserve">                                                                                                                                                                            </w:t>
      </w:r>
      <w:r w:rsidRPr="00AD3CC5">
        <w:rPr>
          <w:rFonts w:ascii="Times New Roman" w:eastAsiaTheme="minorHAnsi" w:hAnsi="Times New Roman" w:cs="Times New Roman"/>
          <w:bCs/>
          <w:sz w:val="22"/>
        </w:rPr>
        <w:t>All general purpose statements, based on IFRS, are within its scope.</w:t>
      </w:r>
      <w:r w:rsidRPr="00AD3CC5">
        <w:rPr>
          <w:rFonts w:ascii="Times New Roman" w:hAnsi="Times New Roman" w:cs="Times New Roman"/>
          <w:color w:val="000000"/>
          <w:sz w:val="18"/>
          <w:szCs w:val="18"/>
        </w:rPr>
        <w:t xml:space="preserve"> </w:t>
      </w:r>
      <w:r w:rsidRPr="00D7009F">
        <w:rPr>
          <w:rFonts w:ascii="Times New Roman" w:hAnsi="Times New Roman" w:cs="Times New Roman"/>
          <w:i/>
          <w:color w:val="000000"/>
          <w:sz w:val="18"/>
          <w:szCs w:val="18"/>
        </w:rPr>
        <w:t>[IAS 1.2]</w:t>
      </w:r>
      <w:r w:rsidR="00AD3CC5" w:rsidRPr="00D7009F">
        <w:rPr>
          <w:rFonts w:ascii="Times New Roman" w:eastAsiaTheme="minorHAnsi" w:hAnsi="Times New Roman" w:cs="Times New Roman"/>
          <w:b/>
          <w:bCs/>
          <w:i/>
          <w:color w:val="215868" w:themeColor="accent5" w:themeShade="80"/>
          <w:sz w:val="22"/>
        </w:rPr>
        <w:t xml:space="preserve">                                                                </w:t>
      </w:r>
      <w:r w:rsidRPr="00D7009F">
        <w:rPr>
          <w:rFonts w:ascii="Times New Roman" w:hAnsi="Times New Roman" w:cs="Times New Roman"/>
          <w:i/>
          <w:color w:val="000000"/>
          <w:sz w:val="18"/>
          <w:szCs w:val="18"/>
        </w:rPr>
        <w:t>*General purpose financial statements are those intended to serve users who do not have the authority to demand financial reports tailored for their own needs. [IAS 1.3]*</w:t>
      </w:r>
    </w:p>
    <w:p w:rsidR="00D0251C" w:rsidRPr="007D00F1" w:rsidRDefault="00D0251C" w:rsidP="00D0251C">
      <w:pPr>
        <w:pStyle w:val="NormalWeb"/>
        <w:spacing w:line="336" w:lineRule="auto"/>
        <w:rPr>
          <w:rFonts w:ascii="Times New Roman" w:eastAsiaTheme="minorHAnsi" w:hAnsi="Times New Roman" w:cs="Times New Roman"/>
          <w:color w:val="215868" w:themeColor="accent5" w:themeShade="80"/>
          <w:sz w:val="18"/>
          <w:szCs w:val="18"/>
        </w:rPr>
      </w:pPr>
      <w:r w:rsidRPr="000C4314">
        <w:rPr>
          <w:rFonts w:ascii="Times New Roman" w:eastAsiaTheme="minorHAnsi" w:hAnsi="Times New Roman" w:cs="Times New Roman"/>
          <w:b/>
          <w:bCs/>
          <w:color w:val="003399"/>
          <w:sz w:val="22"/>
        </w:rPr>
        <w:t>Objective of Financial Statements</w:t>
      </w:r>
      <w:r w:rsidRPr="000C4314">
        <w:rPr>
          <w:rFonts w:ascii="Times New Roman" w:eastAsiaTheme="minorHAnsi" w:hAnsi="Times New Roman" w:cs="Times New Roman"/>
          <w:color w:val="003399"/>
          <w:sz w:val="18"/>
          <w:szCs w:val="18"/>
        </w:rPr>
        <w:t xml:space="preserve"> </w:t>
      </w:r>
      <w:r w:rsidR="007D00F1" w:rsidRPr="000C4314">
        <w:rPr>
          <w:rFonts w:ascii="Times New Roman" w:eastAsiaTheme="minorHAnsi" w:hAnsi="Times New Roman" w:cs="Times New Roman"/>
          <w:color w:val="003399"/>
          <w:sz w:val="18"/>
          <w:szCs w:val="18"/>
        </w:rPr>
        <w:t xml:space="preserve">                                                                                                                                                    </w:t>
      </w:r>
      <w:r w:rsidRPr="00AD3CC5">
        <w:rPr>
          <w:rFonts w:ascii="Times New Roman" w:hAnsi="Times New Roman" w:cs="Times New Roman"/>
          <w:color w:val="000000"/>
          <w:sz w:val="22"/>
          <w:szCs w:val="22"/>
        </w:rPr>
        <w:t>To help to a wide range of users in making economic decisions, by providing  information about the financial position, financial performance, and cash flows of an entity.</w:t>
      </w:r>
      <w:r w:rsidR="00055A25" w:rsidRPr="00AD3CC5">
        <w:rPr>
          <w:rFonts w:ascii="Times New Roman" w:hAnsi="Times New Roman" w:cs="Times New Roman"/>
          <w:color w:val="000000"/>
          <w:sz w:val="22"/>
          <w:szCs w:val="22"/>
        </w:rPr>
        <w:t xml:space="preserve"> General purpose </w:t>
      </w:r>
      <w:r w:rsidR="00AD3CC5" w:rsidRPr="00AD3CC5">
        <w:rPr>
          <w:rFonts w:ascii="Times New Roman" w:hAnsi="Times New Roman" w:cs="Times New Roman"/>
          <w:color w:val="000000"/>
          <w:sz w:val="22"/>
          <w:szCs w:val="22"/>
        </w:rPr>
        <w:t>financial</w:t>
      </w:r>
      <w:r w:rsidR="00055A25" w:rsidRPr="00AD3CC5">
        <w:rPr>
          <w:rFonts w:ascii="Times New Roman" w:hAnsi="Times New Roman" w:cs="Times New Roman"/>
          <w:color w:val="000000"/>
          <w:sz w:val="22"/>
          <w:szCs w:val="22"/>
        </w:rPr>
        <w:t xml:space="preserve"> statements include information about:</w:t>
      </w:r>
    </w:p>
    <w:p w:rsidR="00055A25" w:rsidRPr="00055A25" w:rsidRDefault="00055A25" w:rsidP="00AD3CC5">
      <w:pPr>
        <w:numPr>
          <w:ilvl w:val="0"/>
          <w:numId w:val="1"/>
        </w:numPr>
        <w:spacing w:before="100" w:beforeAutospacing="1" w:after="100" w:afterAutospacing="1" w:line="336" w:lineRule="auto"/>
        <w:rPr>
          <w:rFonts w:ascii="Times New Roman" w:eastAsia="Times New Roman" w:hAnsi="Times New Roman" w:cs="Times New Roman"/>
          <w:color w:val="000000"/>
        </w:rPr>
      </w:pPr>
      <w:r w:rsidRPr="00055A25">
        <w:rPr>
          <w:rFonts w:ascii="Times New Roman" w:eastAsia="Times New Roman" w:hAnsi="Times New Roman" w:cs="Times New Roman"/>
          <w:color w:val="000000"/>
        </w:rPr>
        <w:t xml:space="preserve">Assets. </w:t>
      </w:r>
    </w:p>
    <w:p w:rsidR="00055A25" w:rsidRPr="00055A25" w:rsidRDefault="00055A25" w:rsidP="00AD3CC5">
      <w:pPr>
        <w:numPr>
          <w:ilvl w:val="0"/>
          <w:numId w:val="1"/>
        </w:numPr>
        <w:spacing w:before="100" w:beforeAutospacing="1" w:after="100" w:afterAutospacing="1" w:line="336" w:lineRule="auto"/>
        <w:rPr>
          <w:rFonts w:ascii="Times New Roman" w:eastAsia="Times New Roman" w:hAnsi="Times New Roman" w:cs="Times New Roman"/>
          <w:color w:val="000000"/>
        </w:rPr>
      </w:pPr>
      <w:r w:rsidRPr="00055A25">
        <w:rPr>
          <w:rFonts w:ascii="Times New Roman" w:eastAsia="Times New Roman" w:hAnsi="Times New Roman" w:cs="Times New Roman"/>
          <w:color w:val="000000"/>
        </w:rPr>
        <w:t xml:space="preserve">Liabilities. </w:t>
      </w:r>
    </w:p>
    <w:p w:rsidR="00055A25" w:rsidRPr="00055A25" w:rsidRDefault="00055A25" w:rsidP="00AD3CC5">
      <w:pPr>
        <w:numPr>
          <w:ilvl w:val="0"/>
          <w:numId w:val="1"/>
        </w:numPr>
        <w:spacing w:before="100" w:beforeAutospacing="1" w:after="100" w:afterAutospacing="1" w:line="336" w:lineRule="auto"/>
        <w:rPr>
          <w:rFonts w:ascii="Times New Roman" w:eastAsia="Times New Roman" w:hAnsi="Times New Roman" w:cs="Times New Roman"/>
          <w:color w:val="000000"/>
        </w:rPr>
      </w:pPr>
      <w:r w:rsidRPr="00055A25">
        <w:rPr>
          <w:rFonts w:ascii="Times New Roman" w:eastAsia="Times New Roman" w:hAnsi="Times New Roman" w:cs="Times New Roman"/>
          <w:color w:val="000000"/>
        </w:rPr>
        <w:t xml:space="preserve">Equity. </w:t>
      </w:r>
    </w:p>
    <w:p w:rsidR="00055A25" w:rsidRPr="00055A25" w:rsidRDefault="00055A25" w:rsidP="00AD3CC5">
      <w:pPr>
        <w:numPr>
          <w:ilvl w:val="0"/>
          <w:numId w:val="1"/>
        </w:numPr>
        <w:spacing w:before="100" w:beforeAutospacing="1" w:after="100" w:afterAutospacing="1" w:line="336" w:lineRule="auto"/>
        <w:rPr>
          <w:rFonts w:ascii="Times New Roman" w:eastAsia="Times New Roman" w:hAnsi="Times New Roman" w:cs="Times New Roman"/>
          <w:color w:val="000000"/>
        </w:rPr>
      </w:pPr>
      <w:r w:rsidRPr="00055A25">
        <w:rPr>
          <w:rFonts w:ascii="Times New Roman" w:eastAsia="Times New Roman" w:hAnsi="Times New Roman" w:cs="Times New Roman"/>
          <w:color w:val="000000"/>
        </w:rPr>
        <w:t xml:space="preserve">Income and expenses, including gains and losses. </w:t>
      </w:r>
    </w:p>
    <w:p w:rsidR="00055A25" w:rsidRPr="00055A25" w:rsidRDefault="00055A25" w:rsidP="00AD3CC5">
      <w:pPr>
        <w:numPr>
          <w:ilvl w:val="0"/>
          <w:numId w:val="1"/>
        </w:numPr>
        <w:spacing w:before="100" w:beforeAutospacing="1" w:after="100" w:afterAutospacing="1" w:line="336" w:lineRule="auto"/>
        <w:rPr>
          <w:rFonts w:ascii="Times New Roman" w:eastAsia="Times New Roman" w:hAnsi="Times New Roman" w:cs="Times New Roman"/>
          <w:color w:val="000000"/>
        </w:rPr>
      </w:pPr>
      <w:r w:rsidRPr="00055A25">
        <w:rPr>
          <w:rFonts w:ascii="Times New Roman" w:eastAsia="Times New Roman" w:hAnsi="Times New Roman" w:cs="Times New Roman"/>
          <w:color w:val="000000"/>
        </w:rPr>
        <w:t xml:space="preserve">Other changes in equity. </w:t>
      </w:r>
    </w:p>
    <w:p w:rsidR="00055A25" w:rsidRPr="00055A25" w:rsidRDefault="00055A25" w:rsidP="00AD3CC5">
      <w:pPr>
        <w:numPr>
          <w:ilvl w:val="0"/>
          <w:numId w:val="1"/>
        </w:numPr>
        <w:spacing w:before="100" w:beforeAutospacing="1" w:after="100" w:afterAutospacing="1" w:line="336" w:lineRule="auto"/>
        <w:rPr>
          <w:rFonts w:ascii="Times New Roman" w:eastAsia="Times New Roman" w:hAnsi="Times New Roman" w:cs="Times New Roman"/>
          <w:color w:val="000000"/>
        </w:rPr>
      </w:pPr>
      <w:r w:rsidRPr="00055A25">
        <w:rPr>
          <w:rFonts w:ascii="Times New Roman" w:eastAsia="Times New Roman" w:hAnsi="Times New Roman" w:cs="Times New Roman"/>
          <w:color w:val="000000"/>
        </w:rPr>
        <w:lastRenderedPageBreak/>
        <w:t>Cash flows</w:t>
      </w:r>
    </w:p>
    <w:p w:rsidR="00055A25" w:rsidRPr="00AD3CC5" w:rsidRDefault="00055A25" w:rsidP="00D0251C">
      <w:pPr>
        <w:pStyle w:val="NormalWeb"/>
        <w:spacing w:line="336" w:lineRule="auto"/>
        <w:rPr>
          <w:rFonts w:ascii="Times New Roman" w:hAnsi="Times New Roman" w:cs="Times New Roman"/>
          <w:color w:val="000000"/>
          <w:sz w:val="18"/>
          <w:szCs w:val="18"/>
        </w:rPr>
      </w:pPr>
      <w:r w:rsidRPr="00AD3CC5">
        <w:rPr>
          <w:rFonts w:ascii="Times New Roman" w:hAnsi="Times New Roman" w:cs="Times New Roman"/>
          <w:color w:val="000000"/>
          <w:sz w:val="22"/>
          <w:szCs w:val="22"/>
        </w:rPr>
        <w:t xml:space="preserve">This information assists in predicting the future cash flows, timing and </w:t>
      </w:r>
      <w:r w:rsidR="00AD3CC5" w:rsidRPr="00AD3CC5">
        <w:rPr>
          <w:rFonts w:ascii="Times New Roman" w:hAnsi="Times New Roman" w:cs="Times New Roman"/>
          <w:color w:val="000000"/>
          <w:sz w:val="22"/>
          <w:szCs w:val="22"/>
        </w:rPr>
        <w:t>certainty</w:t>
      </w:r>
      <w:r w:rsidRPr="00AD3CC5">
        <w:rPr>
          <w:rFonts w:ascii="Times New Roman" w:hAnsi="Times New Roman" w:cs="Times New Roman"/>
          <w:color w:val="000000"/>
          <w:sz w:val="22"/>
          <w:szCs w:val="22"/>
        </w:rPr>
        <w:t>.</w:t>
      </w:r>
    </w:p>
    <w:p w:rsidR="00055A25" w:rsidRPr="000C4314" w:rsidRDefault="00055A25" w:rsidP="00D0251C">
      <w:pPr>
        <w:pStyle w:val="NormalWeb"/>
        <w:spacing w:line="336" w:lineRule="auto"/>
        <w:rPr>
          <w:rFonts w:ascii="Times New Roman" w:eastAsiaTheme="minorHAnsi" w:hAnsi="Times New Roman" w:cs="Times New Roman"/>
          <w:b/>
          <w:bCs/>
          <w:color w:val="003399"/>
          <w:sz w:val="22"/>
        </w:rPr>
      </w:pPr>
      <w:r w:rsidRPr="000C4314">
        <w:rPr>
          <w:rFonts w:ascii="Times New Roman" w:eastAsiaTheme="minorHAnsi" w:hAnsi="Times New Roman" w:cs="Times New Roman"/>
          <w:b/>
          <w:bCs/>
          <w:color w:val="003399"/>
          <w:sz w:val="22"/>
        </w:rPr>
        <w:t>Components of Financial Statements</w:t>
      </w:r>
    </w:p>
    <w:p w:rsidR="00055A25" w:rsidRPr="00055A25" w:rsidRDefault="00055A25" w:rsidP="00AD3CC5">
      <w:pPr>
        <w:numPr>
          <w:ilvl w:val="0"/>
          <w:numId w:val="2"/>
        </w:numPr>
        <w:spacing w:before="100" w:beforeAutospacing="1" w:after="100" w:afterAutospacing="1" w:line="336" w:lineRule="auto"/>
        <w:rPr>
          <w:rFonts w:ascii="Times New Roman" w:eastAsia="Times New Roman" w:hAnsi="Times New Roman" w:cs="Times New Roman"/>
          <w:color w:val="000000"/>
        </w:rPr>
      </w:pPr>
      <w:r w:rsidRPr="00055A25">
        <w:rPr>
          <w:rFonts w:ascii="Times New Roman" w:eastAsia="Times New Roman" w:hAnsi="Times New Roman" w:cs="Times New Roman"/>
          <w:color w:val="000000"/>
        </w:rPr>
        <w:t xml:space="preserve">a statement of financial position at the end of the period, </w:t>
      </w:r>
    </w:p>
    <w:p w:rsidR="00055A25" w:rsidRPr="00055A25" w:rsidRDefault="00055A25" w:rsidP="00AD3CC5">
      <w:pPr>
        <w:numPr>
          <w:ilvl w:val="0"/>
          <w:numId w:val="2"/>
        </w:numPr>
        <w:spacing w:before="100" w:beforeAutospacing="1" w:after="100" w:afterAutospacing="1" w:line="336" w:lineRule="auto"/>
        <w:rPr>
          <w:rFonts w:ascii="Times New Roman" w:eastAsia="Times New Roman" w:hAnsi="Times New Roman" w:cs="Times New Roman"/>
          <w:color w:val="000000"/>
        </w:rPr>
      </w:pPr>
      <w:r w:rsidRPr="00055A25">
        <w:rPr>
          <w:rFonts w:ascii="Times New Roman" w:eastAsia="Times New Roman" w:hAnsi="Times New Roman" w:cs="Times New Roman"/>
          <w:color w:val="000000"/>
        </w:rPr>
        <w:t xml:space="preserve">a statement of comprehensive income for the period, </w:t>
      </w:r>
    </w:p>
    <w:p w:rsidR="00055A25" w:rsidRPr="00055A25" w:rsidRDefault="00055A25" w:rsidP="00AD3CC5">
      <w:pPr>
        <w:numPr>
          <w:ilvl w:val="0"/>
          <w:numId w:val="2"/>
        </w:numPr>
        <w:spacing w:before="100" w:beforeAutospacing="1" w:after="100" w:afterAutospacing="1" w:line="336" w:lineRule="auto"/>
        <w:rPr>
          <w:rFonts w:ascii="Times New Roman" w:eastAsia="Times New Roman" w:hAnsi="Times New Roman" w:cs="Times New Roman"/>
          <w:color w:val="000000"/>
        </w:rPr>
      </w:pPr>
      <w:r w:rsidRPr="00055A25">
        <w:rPr>
          <w:rFonts w:ascii="Times New Roman" w:eastAsia="Times New Roman" w:hAnsi="Times New Roman" w:cs="Times New Roman"/>
          <w:color w:val="000000"/>
        </w:rPr>
        <w:t xml:space="preserve">a statement of changes in equity for the period </w:t>
      </w:r>
    </w:p>
    <w:p w:rsidR="00055A25" w:rsidRPr="00055A25" w:rsidRDefault="00055A25" w:rsidP="00AD3CC5">
      <w:pPr>
        <w:numPr>
          <w:ilvl w:val="0"/>
          <w:numId w:val="2"/>
        </w:numPr>
        <w:spacing w:before="100" w:beforeAutospacing="1" w:after="100" w:afterAutospacing="1" w:line="336" w:lineRule="auto"/>
        <w:rPr>
          <w:rFonts w:ascii="Times New Roman" w:eastAsia="Times New Roman" w:hAnsi="Times New Roman" w:cs="Times New Roman"/>
          <w:color w:val="000000"/>
        </w:rPr>
      </w:pPr>
      <w:r w:rsidRPr="00055A25">
        <w:rPr>
          <w:rFonts w:ascii="Times New Roman" w:eastAsia="Times New Roman" w:hAnsi="Times New Roman" w:cs="Times New Roman"/>
          <w:color w:val="000000"/>
        </w:rPr>
        <w:t xml:space="preserve">statement of cash flows for the period, and </w:t>
      </w:r>
    </w:p>
    <w:p w:rsidR="00055A25" w:rsidRPr="00AD3CC5" w:rsidRDefault="00055A25" w:rsidP="00AD3CC5">
      <w:pPr>
        <w:numPr>
          <w:ilvl w:val="0"/>
          <w:numId w:val="2"/>
        </w:numPr>
        <w:spacing w:before="100" w:beforeAutospacing="1" w:after="100" w:afterAutospacing="1" w:line="336" w:lineRule="auto"/>
        <w:rPr>
          <w:rFonts w:ascii="Times New Roman" w:eastAsia="Times New Roman" w:hAnsi="Times New Roman" w:cs="Times New Roman"/>
          <w:color w:val="000000"/>
        </w:rPr>
      </w:pPr>
      <w:proofErr w:type="gramStart"/>
      <w:r w:rsidRPr="00055A25">
        <w:rPr>
          <w:rFonts w:ascii="Times New Roman" w:eastAsia="Times New Roman" w:hAnsi="Times New Roman" w:cs="Times New Roman"/>
          <w:color w:val="000000"/>
        </w:rPr>
        <w:t>notes</w:t>
      </w:r>
      <w:proofErr w:type="gramEnd"/>
      <w:r w:rsidRPr="00055A25">
        <w:rPr>
          <w:rFonts w:ascii="Times New Roman" w:eastAsia="Times New Roman" w:hAnsi="Times New Roman" w:cs="Times New Roman"/>
          <w:color w:val="000000"/>
        </w:rPr>
        <w:t>, comprising a summary of accounting policies and other explanatory notes.</w:t>
      </w:r>
      <w:r w:rsidRPr="00AD3CC5">
        <w:rPr>
          <w:rFonts w:ascii="Times New Roman" w:eastAsia="Times New Roman" w:hAnsi="Times New Roman" w:cs="Times New Roman"/>
          <w:color w:val="000000"/>
        </w:rPr>
        <w:t xml:space="preserve"> </w:t>
      </w:r>
    </w:p>
    <w:p w:rsidR="00055A25" w:rsidRPr="00AD3CC5" w:rsidRDefault="00055A25" w:rsidP="00055A25">
      <w:pPr>
        <w:pStyle w:val="NormalWeb"/>
        <w:spacing w:line="336" w:lineRule="auto"/>
        <w:rPr>
          <w:rFonts w:ascii="Times New Roman" w:hAnsi="Times New Roman" w:cs="Times New Roman"/>
          <w:color w:val="000000"/>
          <w:sz w:val="22"/>
          <w:szCs w:val="22"/>
        </w:rPr>
      </w:pPr>
      <w:r w:rsidRPr="00AD3CC5">
        <w:rPr>
          <w:rFonts w:ascii="Times New Roman" w:hAnsi="Times New Roman" w:cs="Times New Roman"/>
          <w:color w:val="000000"/>
          <w:sz w:val="22"/>
          <w:szCs w:val="22"/>
        </w:rPr>
        <w:t xml:space="preserve">An entity may use titles for the statements other than those stated above. </w:t>
      </w:r>
      <w:r w:rsidR="00AD3CC5">
        <w:rPr>
          <w:rFonts w:ascii="Times New Roman" w:hAnsi="Times New Roman" w:cs="Times New Roman"/>
          <w:color w:val="000000"/>
          <w:sz w:val="22"/>
          <w:szCs w:val="22"/>
        </w:rPr>
        <w:t xml:space="preserve">                                                          </w:t>
      </w:r>
      <w:r w:rsidRPr="00AD3CC5">
        <w:rPr>
          <w:rFonts w:ascii="Times New Roman" w:hAnsi="Times New Roman" w:cs="Times New Roman"/>
          <w:color w:val="000000"/>
          <w:sz w:val="22"/>
          <w:szCs w:val="22"/>
        </w:rPr>
        <w:t>Reports that are presented outside of the fi</w:t>
      </w:r>
      <w:r w:rsidR="00AD3CC5">
        <w:rPr>
          <w:rFonts w:ascii="Times New Roman" w:hAnsi="Times New Roman" w:cs="Times New Roman"/>
          <w:color w:val="000000"/>
          <w:sz w:val="22"/>
          <w:szCs w:val="22"/>
        </w:rPr>
        <w:t xml:space="preserve">nancial statements -- </w:t>
      </w:r>
      <w:r w:rsidRPr="00AD3CC5">
        <w:rPr>
          <w:rFonts w:ascii="Times New Roman" w:hAnsi="Times New Roman" w:cs="Times New Roman"/>
          <w:color w:val="000000"/>
          <w:sz w:val="22"/>
          <w:szCs w:val="22"/>
        </w:rPr>
        <w:t>financial reviews by management, environmental reports, and value added statements -- are outside the scope of IFRSs.</w:t>
      </w:r>
      <w:r w:rsidRPr="00AD3CC5">
        <w:rPr>
          <w:rFonts w:ascii="Times New Roman" w:hAnsi="Times New Roman" w:cs="Times New Roman"/>
          <w:color w:val="000000"/>
          <w:sz w:val="18"/>
          <w:szCs w:val="18"/>
        </w:rPr>
        <w:t xml:space="preserve"> </w:t>
      </w:r>
      <w:r w:rsidRPr="00D7009F">
        <w:rPr>
          <w:rFonts w:ascii="Times New Roman" w:hAnsi="Times New Roman" w:cs="Times New Roman"/>
          <w:i/>
          <w:color w:val="000000"/>
          <w:sz w:val="18"/>
          <w:szCs w:val="18"/>
        </w:rPr>
        <w:t>[IAS 1.9-10]</w:t>
      </w:r>
      <w:r w:rsidRPr="00AD3CC5">
        <w:rPr>
          <w:rFonts w:ascii="Times New Roman" w:hAnsi="Times New Roman" w:cs="Times New Roman"/>
          <w:color w:val="000000"/>
          <w:sz w:val="18"/>
          <w:szCs w:val="18"/>
        </w:rPr>
        <w:t xml:space="preserve"> </w:t>
      </w:r>
    </w:p>
    <w:p w:rsidR="00B9067D" w:rsidRPr="00CC5F17" w:rsidRDefault="00055A25" w:rsidP="00B9067D">
      <w:pPr>
        <w:pStyle w:val="NormalWeb"/>
        <w:spacing w:line="336" w:lineRule="auto"/>
        <w:rPr>
          <w:rFonts w:ascii="Times New Roman" w:eastAsiaTheme="minorHAnsi" w:hAnsi="Times New Roman" w:cs="Times New Roman"/>
          <w:b/>
          <w:bCs/>
          <w:color w:val="000066"/>
          <w:sz w:val="22"/>
          <w:szCs w:val="22"/>
        </w:rPr>
      </w:pPr>
      <w:r w:rsidRPr="000C4314">
        <w:rPr>
          <w:rFonts w:ascii="Times New Roman" w:eastAsiaTheme="minorHAnsi" w:hAnsi="Times New Roman" w:cs="Times New Roman"/>
          <w:b/>
          <w:bCs/>
          <w:color w:val="003399"/>
          <w:sz w:val="22"/>
        </w:rPr>
        <w:t>Fair Presentation and Compliance with IFRSs</w:t>
      </w:r>
      <w:r w:rsidR="00AD3CC5" w:rsidRPr="000C4314">
        <w:rPr>
          <w:rFonts w:ascii="Times New Roman" w:eastAsiaTheme="minorHAnsi" w:hAnsi="Times New Roman" w:cs="Times New Roman"/>
          <w:b/>
          <w:bCs/>
          <w:color w:val="003399"/>
          <w:sz w:val="22"/>
        </w:rPr>
        <w:t xml:space="preserve">                                                                                                           </w:t>
      </w:r>
      <w:r w:rsidRPr="00AD3CC5">
        <w:rPr>
          <w:rFonts w:ascii="Times New Roman" w:hAnsi="Times New Roman" w:cs="Times New Roman"/>
          <w:color w:val="000000"/>
          <w:sz w:val="22"/>
          <w:szCs w:val="22"/>
        </w:rPr>
        <w:t xml:space="preserve">Fair presentation requires the faithful representation of the effects of transactions, other events, and conditions in accordance with the definitions and recognition criteria for assets, liabilities, income and expenses set out in the Framework. </w:t>
      </w:r>
      <w:r w:rsidRPr="00D7009F">
        <w:rPr>
          <w:rFonts w:ascii="Times New Roman" w:hAnsi="Times New Roman" w:cs="Times New Roman"/>
          <w:i/>
          <w:color w:val="000000"/>
          <w:sz w:val="18"/>
          <w:szCs w:val="18"/>
        </w:rPr>
        <w:t>[IAS 1.13]</w:t>
      </w:r>
      <w:r w:rsidR="00AD3CC5" w:rsidRPr="00D7009F">
        <w:rPr>
          <w:rFonts w:ascii="Times New Roman" w:eastAsiaTheme="minorHAnsi" w:hAnsi="Times New Roman" w:cs="Times New Roman"/>
          <w:b/>
          <w:bCs/>
          <w:i/>
          <w:color w:val="000066"/>
          <w:sz w:val="18"/>
          <w:szCs w:val="18"/>
        </w:rPr>
        <w:t xml:space="preserve">                                                                                                                                 </w:t>
      </w:r>
      <w:r w:rsidRPr="00AD3CC5">
        <w:rPr>
          <w:rFonts w:ascii="Times New Roman" w:hAnsi="Times New Roman" w:cs="Times New Roman"/>
          <w:color w:val="000000"/>
          <w:sz w:val="22"/>
          <w:szCs w:val="22"/>
        </w:rPr>
        <w:t>IAS 1 requires that an entity whose financial statements comply with IFRSs make an explicit and unreserved statement of such compliance in the notes. Financial statements shall not be described as complying with IFRSs unless they comply with</w:t>
      </w:r>
      <w:r w:rsidR="00AD3CC5">
        <w:rPr>
          <w:rFonts w:ascii="Times New Roman" w:hAnsi="Times New Roman" w:cs="Times New Roman"/>
          <w:color w:val="000000"/>
          <w:sz w:val="22"/>
          <w:szCs w:val="22"/>
        </w:rPr>
        <w:t xml:space="preserve"> all the requirements of IFRSs</w:t>
      </w:r>
      <w:r w:rsidRPr="00AD3CC5">
        <w:rPr>
          <w:rFonts w:ascii="Times New Roman" w:hAnsi="Times New Roman" w:cs="Times New Roman"/>
          <w:color w:val="000000"/>
          <w:sz w:val="22"/>
          <w:szCs w:val="22"/>
        </w:rPr>
        <w:t xml:space="preserve">. </w:t>
      </w:r>
      <w:r w:rsidRPr="00AD3CC5">
        <w:rPr>
          <w:rFonts w:ascii="Times New Roman" w:hAnsi="Times New Roman" w:cs="Times New Roman"/>
          <w:color w:val="000000"/>
          <w:sz w:val="18"/>
          <w:szCs w:val="18"/>
        </w:rPr>
        <w:t>[IAS 1.14]</w:t>
      </w:r>
      <w:r w:rsidR="00AD3CC5">
        <w:rPr>
          <w:rFonts w:ascii="Times New Roman" w:eastAsiaTheme="minorHAnsi" w:hAnsi="Times New Roman" w:cs="Times New Roman"/>
          <w:b/>
          <w:bCs/>
          <w:color w:val="000066"/>
          <w:sz w:val="22"/>
          <w:szCs w:val="22"/>
        </w:rPr>
        <w:t xml:space="preserve">                                                     </w:t>
      </w:r>
      <w:r w:rsidRPr="00AD3CC5">
        <w:rPr>
          <w:rFonts w:ascii="Times New Roman" w:hAnsi="Times New Roman" w:cs="Times New Roman"/>
          <w:color w:val="000000"/>
          <w:sz w:val="22"/>
          <w:szCs w:val="22"/>
        </w:rPr>
        <w:t xml:space="preserve">Inappropriate accounting policies are not rectified either by disclosure of the accounting policies used or by notes or explanatory material. </w:t>
      </w:r>
      <w:r w:rsidRPr="00D7009F">
        <w:rPr>
          <w:rFonts w:ascii="Times New Roman" w:hAnsi="Times New Roman" w:cs="Times New Roman"/>
          <w:i/>
          <w:color w:val="000000"/>
          <w:sz w:val="18"/>
          <w:szCs w:val="18"/>
        </w:rPr>
        <w:t>[IAS 1.16]</w:t>
      </w:r>
      <w:r w:rsidR="00AD3CC5" w:rsidRPr="00D7009F">
        <w:rPr>
          <w:rFonts w:ascii="Times New Roman" w:eastAsiaTheme="minorHAnsi" w:hAnsi="Times New Roman" w:cs="Times New Roman"/>
          <w:b/>
          <w:bCs/>
          <w:i/>
          <w:color w:val="000066"/>
          <w:sz w:val="22"/>
          <w:szCs w:val="22"/>
        </w:rPr>
        <w:t xml:space="preserve">                                                                                                                                  </w:t>
      </w:r>
      <w:r w:rsidR="00B9067D" w:rsidRPr="00AD3CC5">
        <w:rPr>
          <w:rFonts w:ascii="Times New Roman" w:hAnsi="Times New Roman" w:cs="Times New Roman"/>
          <w:color w:val="000000"/>
          <w:sz w:val="22"/>
          <w:szCs w:val="22"/>
        </w:rPr>
        <w:t>Some principles and concepts are following:</w:t>
      </w:r>
      <w:r w:rsidR="00AD3CC5">
        <w:rPr>
          <w:rFonts w:ascii="Times New Roman" w:eastAsiaTheme="minorHAnsi" w:hAnsi="Times New Roman" w:cs="Times New Roman"/>
          <w:b/>
          <w:bCs/>
          <w:color w:val="000066"/>
          <w:sz w:val="22"/>
          <w:szCs w:val="22"/>
        </w:rPr>
        <w:t xml:space="preserve">                                                                                                        </w:t>
      </w:r>
      <w:r w:rsidR="00CC5F17" w:rsidRPr="000C4314">
        <w:rPr>
          <w:rFonts w:ascii="Times New Roman" w:eastAsiaTheme="minorHAnsi" w:hAnsi="Times New Roman" w:cs="Times New Roman"/>
          <w:b/>
          <w:bCs/>
          <w:color w:val="003399"/>
          <w:sz w:val="22"/>
          <w:szCs w:val="22"/>
        </w:rPr>
        <w:t xml:space="preserve">1. </w:t>
      </w:r>
      <w:r w:rsidR="00B9067D" w:rsidRPr="000C4314">
        <w:rPr>
          <w:rFonts w:ascii="Times New Roman" w:eastAsiaTheme="minorHAnsi" w:hAnsi="Times New Roman" w:cs="Times New Roman"/>
          <w:b/>
          <w:bCs/>
          <w:color w:val="003399"/>
          <w:sz w:val="22"/>
        </w:rPr>
        <w:t>Going Concern</w:t>
      </w:r>
      <w:r w:rsidR="00B9067D" w:rsidRPr="000C4314">
        <w:rPr>
          <w:rFonts w:ascii="Times New Roman" w:hAnsi="Times New Roman" w:cs="Times New Roman"/>
          <w:color w:val="003399"/>
          <w:sz w:val="18"/>
          <w:szCs w:val="18"/>
        </w:rPr>
        <w:t xml:space="preserve"> </w:t>
      </w:r>
      <w:r w:rsidR="00AD3CC5" w:rsidRPr="000C4314">
        <w:rPr>
          <w:rFonts w:ascii="Times New Roman" w:eastAsiaTheme="minorHAnsi" w:hAnsi="Times New Roman" w:cs="Times New Roman"/>
          <w:b/>
          <w:bCs/>
          <w:color w:val="003399"/>
          <w:sz w:val="22"/>
          <w:szCs w:val="22"/>
        </w:rPr>
        <w:t xml:space="preserve">                                                                                                                                                                  </w:t>
      </w:r>
      <w:r w:rsidR="00B9067D" w:rsidRPr="00CC5F17">
        <w:rPr>
          <w:rFonts w:ascii="Times New Roman" w:hAnsi="Times New Roman" w:cs="Times New Roman"/>
          <w:color w:val="000000"/>
          <w:sz w:val="22"/>
          <w:szCs w:val="22"/>
        </w:rPr>
        <w:t>An entity preparing IFRS financial statements is presumed to be a going concern.</w:t>
      </w:r>
      <w:r w:rsidR="00B9067D" w:rsidRPr="00AD3CC5">
        <w:rPr>
          <w:rFonts w:ascii="Times New Roman" w:hAnsi="Times New Roman" w:cs="Times New Roman"/>
          <w:color w:val="000000"/>
          <w:sz w:val="18"/>
          <w:szCs w:val="18"/>
        </w:rPr>
        <w:t xml:space="preserve"> </w:t>
      </w:r>
      <w:r w:rsidR="00B9067D" w:rsidRPr="00D7009F">
        <w:rPr>
          <w:rFonts w:ascii="Times New Roman" w:hAnsi="Times New Roman" w:cs="Times New Roman"/>
          <w:i/>
          <w:color w:val="000000"/>
          <w:sz w:val="18"/>
          <w:szCs w:val="18"/>
        </w:rPr>
        <w:t>[IAS 1.23]</w:t>
      </w:r>
      <w:r w:rsidR="00CC5F17">
        <w:rPr>
          <w:rFonts w:ascii="Times New Roman" w:hAnsi="Times New Roman" w:cs="Times New Roman"/>
          <w:color w:val="000000"/>
          <w:sz w:val="18"/>
          <w:szCs w:val="18"/>
        </w:rPr>
        <w:t xml:space="preserve">                                           </w:t>
      </w:r>
      <w:r w:rsidR="00CC5F17" w:rsidRPr="000C4314">
        <w:rPr>
          <w:rFonts w:ascii="Times New Roman" w:hAnsi="Times New Roman" w:cs="Times New Roman"/>
          <w:b/>
          <w:bCs/>
          <w:color w:val="003399"/>
        </w:rPr>
        <w:t xml:space="preserve">2. </w:t>
      </w:r>
      <w:r w:rsidR="00B9067D" w:rsidRPr="000C4314">
        <w:rPr>
          <w:rFonts w:ascii="Times New Roman" w:hAnsi="Times New Roman" w:cs="Times New Roman"/>
          <w:b/>
          <w:bCs/>
          <w:color w:val="003399"/>
        </w:rPr>
        <w:t>Accrual Basis of Accounting</w:t>
      </w:r>
      <w:r w:rsidR="00B9067D" w:rsidRPr="000C4314">
        <w:rPr>
          <w:rFonts w:ascii="Times New Roman" w:hAnsi="Times New Roman" w:cs="Times New Roman"/>
          <w:color w:val="003399"/>
          <w:sz w:val="18"/>
          <w:szCs w:val="18"/>
        </w:rPr>
        <w:t xml:space="preserve"> </w:t>
      </w:r>
      <w:r w:rsidR="00CC5F17" w:rsidRPr="000C4314">
        <w:rPr>
          <w:rFonts w:ascii="Times New Roman" w:hAnsi="Times New Roman" w:cs="Times New Roman"/>
          <w:color w:val="003399"/>
          <w:sz w:val="18"/>
          <w:szCs w:val="18"/>
        </w:rPr>
        <w:t xml:space="preserve">                                                                                                                                                  </w:t>
      </w:r>
      <w:r w:rsidR="00B9067D" w:rsidRPr="00B9067D">
        <w:rPr>
          <w:rFonts w:ascii="Times New Roman" w:hAnsi="Times New Roman" w:cs="Times New Roman"/>
          <w:color w:val="000000"/>
          <w:sz w:val="22"/>
          <w:szCs w:val="22"/>
        </w:rPr>
        <w:t>IAS 1 requires that an entity prepare its financial statements, except for cash flow information, using the accrual basis of accounting.</w:t>
      </w:r>
      <w:r w:rsidR="00B9067D" w:rsidRPr="00B9067D">
        <w:rPr>
          <w:rFonts w:ascii="Times New Roman" w:hAnsi="Times New Roman" w:cs="Times New Roman"/>
          <w:color w:val="000000"/>
          <w:sz w:val="18"/>
          <w:szCs w:val="18"/>
        </w:rPr>
        <w:t xml:space="preserve"> </w:t>
      </w:r>
      <w:r w:rsidR="00B9067D" w:rsidRPr="00B9067D">
        <w:rPr>
          <w:rFonts w:ascii="Times New Roman" w:hAnsi="Times New Roman" w:cs="Times New Roman"/>
          <w:i/>
          <w:color w:val="000000"/>
          <w:sz w:val="18"/>
          <w:szCs w:val="18"/>
        </w:rPr>
        <w:t xml:space="preserve">[IAS 1.25] </w:t>
      </w:r>
      <w:r w:rsidR="00CC5F17" w:rsidRPr="00D7009F">
        <w:rPr>
          <w:rFonts w:ascii="Times New Roman" w:hAnsi="Times New Roman" w:cs="Times New Roman"/>
          <w:i/>
          <w:color w:val="000000"/>
          <w:sz w:val="18"/>
          <w:szCs w:val="18"/>
        </w:rPr>
        <w:t xml:space="preserve">                                                                                                                                              </w:t>
      </w:r>
      <w:r w:rsidR="00CC5F17" w:rsidRPr="000C4314">
        <w:rPr>
          <w:rFonts w:ascii="Times New Roman" w:hAnsi="Times New Roman" w:cs="Times New Roman"/>
          <w:b/>
          <w:color w:val="003399"/>
          <w:sz w:val="22"/>
          <w:szCs w:val="22"/>
        </w:rPr>
        <w:t>3.</w:t>
      </w:r>
      <w:r w:rsidR="00CC5F17" w:rsidRPr="000C4314">
        <w:rPr>
          <w:rFonts w:ascii="Times New Roman" w:hAnsi="Times New Roman" w:cs="Times New Roman"/>
          <w:color w:val="003399"/>
          <w:sz w:val="18"/>
          <w:szCs w:val="18"/>
        </w:rPr>
        <w:t xml:space="preserve"> </w:t>
      </w:r>
      <w:r w:rsidR="00B9067D" w:rsidRPr="000C4314">
        <w:rPr>
          <w:rFonts w:ascii="Times New Roman" w:hAnsi="Times New Roman" w:cs="Times New Roman"/>
          <w:b/>
          <w:bCs/>
          <w:color w:val="003399"/>
        </w:rPr>
        <w:t>Consistency of Presentation</w:t>
      </w:r>
      <w:r w:rsidR="00B9067D" w:rsidRPr="000C4314">
        <w:rPr>
          <w:rFonts w:ascii="Times New Roman" w:hAnsi="Times New Roman" w:cs="Times New Roman"/>
          <w:color w:val="003399"/>
          <w:sz w:val="18"/>
          <w:szCs w:val="18"/>
        </w:rPr>
        <w:t xml:space="preserve"> </w:t>
      </w:r>
      <w:r w:rsidR="00CC5F17" w:rsidRPr="000C4314">
        <w:rPr>
          <w:rFonts w:ascii="Times New Roman" w:eastAsiaTheme="minorHAnsi" w:hAnsi="Times New Roman" w:cs="Times New Roman"/>
          <w:b/>
          <w:bCs/>
          <w:color w:val="003399"/>
          <w:sz w:val="22"/>
          <w:szCs w:val="22"/>
        </w:rPr>
        <w:t xml:space="preserve">                                                                                                               </w:t>
      </w:r>
      <w:r w:rsidR="00B9067D" w:rsidRPr="00CC5F17">
        <w:rPr>
          <w:rFonts w:ascii="Times New Roman" w:hAnsi="Times New Roman" w:cs="Times New Roman"/>
          <w:color w:val="000000"/>
          <w:sz w:val="22"/>
          <w:szCs w:val="22"/>
        </w:rPr>
        <w:t>Presentation must be retained till next period, until requi</w:t>
      </w:r>
      <w:r w:rsidR="008D44CE">
        <w:rPr>
          <w:rFonts w:ascii="Times New Roman" w:hAnsi="Times New Roman" w:cs="Times New Roman"/>
          <w:color w:val="000000"/>
          <w:sz w:val="22"/>
          <w:szCs w:val="22"/>
        </w:rPr>
        <w:t xml:space="preserve">red under necessary conditions </w:t>
      </w:r>
      <w:r w:rsidR="00B9067D" w:rsidRPr="00CC5F17">
        <w:rPr>
          <w:rFonts w:ascii="Times New Roman" w:hAnsi="Times New Roman" w:cs="Times New Roman"/>
          <w:color w:val="000000"/>
          <w:sz w:val="22"/>
          <w:szCs w:val="22"/>
        </w:rPr>
        <w:t>or a change made under IFRS</w:t>
      </w:r>
      <w:r w:rsidR="00B9067D" w:rsidRPr="00AD3CC5">
        <w:rPr>
          <w:rFonts w:ascii="Times New Roman" w:hAnsi="Times New Roman" w:cs="Times New Roman"/>
          <w:color w:val="000000"/>
          <w:sz w:val="18"/>
          <w:szCs w:val="18"/>
        </w:rPr>
        <w:t>.</w:t>
      </w:r>
      <w:r w:rsidR="00B9067D" w:rsidRPr="00D7009F">
        <w:rPr>
          <w:rFonts w:ascii="Times New Roman" w:hAnsi="Times New Roman" w:cs="Times New Roman"/>
          <w:i/>
          <w:color w:val="000000"/>
          <w:sz w:val="18"/>
          <w:szCs w:val="18"/>
        </w:rPr>
        <w:t xml:space="preserve"> [IAS 1.27]</w:t>
      </w:r>
      <w:r w:rsidR="00CC5F17" w:rsidRPr="00D7009F">
        <w:rPr>
          <w:rFonts w:ascii="Times New Roman" w:hAnsi="Times New Roman" w:cs="Times New Roman"/>
          <w:i/>
          <w:color w:val="000000"/>
          <w:sz w:val="18"/>
          <w:szCs w:val="18"/>
        </w:rPr>
        <w:t xml:space="preserve">                                                                                                                                                                        </w:t>
      </w:r>
      <w:r w:rsidR="00CC5F17" w:rsidRPr="000C4314">
        <w:rPr>
          <w:rFonts w:ascii="Times New Roman" w:hAnsi="Times New Roman" w:cs="Times New Roman"/>
          <w:b/>
          <w:bCs/>
          <w:color w:val="003399"/>
        </w:rPr>
        <w:t xml:space="preserve">4. </w:t>
      </w:r>
      <w:r w:rsidR="00B9067D" w:rsidRPr="000C4314">
        <w:rPr>
          <w:rFonts w:ascii="Times New Roman" w:hAnsi="Times New Roman" w:cs="Times New Roman"/>
          <w:b/>
          <w:bCs/>
          <w:color w:val="003399"/>
        </w:rPr>
        <w:t>Materiality and Aggregation</w:t>
      </w:r>
      <w:r w:rsidR="00B9067D" w:rsidRPr="000C4314">
        <w:rPr>
          <w:rFonts w:ascii="Times New Roman" w:hAnsi="Times New Roman" w:cs="Times New Roman"/>
          <w:color w:val="003399"/>
          <w:sz w:val="18"/>
          <w:szCs w:val="18"/>
        </w:rPr>
        <w:t xml:space="preserve"> </w:t>
      </w:r>
      <w:r w:rsidR="00CC5F17" w:rsidRPr="000C4314">
        <w:rPr>
          <w:rFonts w:ascii="Times New Roman" w:hAnsi="Times New Roman" w:cs="Times New Roman"/>
          <w:color w:val="003399"/>
          <w:sz w:val="18"/>
          <w:szCs w:val="18"/>
        </w:rPr>
        <w:t xml:space="preserve">                                                                                                                                                    </w:t>
      </w:r>
      <w:r w:rsidR="00B9067D" w:rsidRPr="00B9067D">
        <w:rPr>
          <w:rFonts w:ascii="Times New Roman" w:hAnsi="Times New Roman" w:cs="Times New Roman"/>
          <w:color w:val="000000"/>
          <w:sz w:val="22"/>
          <w:szCs w:val="22"/>
        </w:rPr>
        <w:t>Each material class of similar items must be presented separately in the financial statements. Dissimilar items may be aggregated only if the</w:t>
      </w:r>
      <w:r w:rsidR="008D44CE">
        <w:rPr>
          <w:rFonts w:ascii="Times New Roman" w:hAnsi="Times New Roman" w:cs="Times New Roman"/>
          <w:color w:val="000000"/>
          <w:sz w:val="22"/>
          <w:szCs w:val="22"/>
        </w:rPr>
        <w:t>y</w:t>
      </w:r>
      <w:r w:rsidR="00B9067D" w:rsidRPr="00B9067D">
        <w:rPr>
          <w:rFonts w:ascii="Times New Roman" w:hAnsi="Times New Roman" w:cs="Times New Roman"/>
          <w:color w:val="000000"/>
          <w:sz w:val="22"/>
          <w:szCs w:val="22"/>
        </w:rPr>
        <w:t xml:space="preserve"> are individually immaterial.</w:t>
      </w:r>
      <w:r w:rsidR="00B9067D" w:rsidRPr="00B9067D">
        <w:rPr>
          <w:rFonts w:ascii="Times New Roman" w:hAnsi="Times New Roman" w:cs="Times New Roman"/>
          <w:color w:val="000000"/>
          <w:sz w:val="18"/>
          <w:szCs w:val="18"/>
        </w:rPr>
        <w:t xml:space="preserve"> </w:t>
      </w:r>
      <w:r w:rsidR="00B9067D" w:rsidRPr="00B9067D">
        <w:rPr>
          <w:rFonts w:ascii="Times New Roman" w:hAnsi="Times New Roman" w:cs="Times New Roman"/>
          <w:i/>
          <w:color w:val="000000"/>
          <w:sz w:val="18"/>
          <w:szCs w:val="18"/>
        </w:rPr>
        <w:t xml:space="preserve">[IAS 1.29] </w:t>
      </w:r>
      <w:r w:rsidR="00CC5F17" w:rsidRPr="00D7009F">
        <w:rPr>
          <w:rFonts w:ascii="Times New Roman" w:eastAsiaTheme="minorHAnsi" w:hAnsi="Times New Roman" w:cs="Times New Roman"/>
          <w:b/>
          <w:bCs/>
          <w:i/>
          <w:color w:val="000066"/>
          <w:sz w:val="22"/>
          <w:szCs w:val="22"/>
        </w:rPr>
        <w:t xml:space="preserve">                                                             </w:t>
      </w:r>
      <w:r w:rsidR="00CC5F17" w:rsidRPr="000C4314">
        <w:rPr>
          <w:rFonts w:ascii="Times New Roman" w:eastAsiaTheme="minorHAnsi" w:hAnsi="Times New Roman" w:cs="Times New Roman"/>
          <w:b/>
          <w:bCs/>
          <w:color w:val="003399"/>
          <w:sz w:val="22"/>
          <w:szCs w:val="22"/>
        </w:rPr>
        <w:lastRenderedPageBreak/>
        <w:t xml:space="preserve">5. </w:t>
      </w:r>
      <w:r w:rsidR="00B9067D" w:rsidRPr="000C4314">
        <w:rPr>
          <w:rFonts w:ascii="Times New Roman" w:eastAsiaTheme="minorHAnsi" w:hAnsi="Times New Roman" w:cs="Times New Roman"/>
          <w:b/>
          <w:bCs/>
          <w:color w:val="003399"/>
          <w:sz w:val="22"/>
        </w:rPr>
        <w:t>Offsetting</w:t>
      </w:r>
      <w:r w:rsidR="00B9067D" w:rsidRPr="000C4314">
        <w:rPr>
          <w:rFonts w:ascii="Times New Roman" w:eastAsiaTheme="minorHAnsi" w:hAnsi="Times New Roman" w:cs="Times New Roman"/>
          <w:color w:val="003399"/>
          <w:sz w:val="18"/>
          <w:szCs w:val="18"/>
        </w:rPr>
        <w:t xml:space="preserve">&gt; </w:t>
      </w:r>
      <w:r w:rsidR="00B9067D" w:rsidRPr="00CC5F17">
        <w:rPr>
          <w:rFonts w:ascii="Times New Roman" w:eastAsiaTheme="minorHAnsi" w:hAnsi="Times New Roman" w:cs="Times New Roman"/>
          <w:color w:val="000000"/>
          <w:sz w:val="22"/>
          <w:szCs w:val="22"/>
        </w:rPr>
        <w:t>Assets and liabilities, and income and expenses, may not be offset unless required or permitted by a Standard or an Interpretation.</w:t>
      </w:r>
      <w:r w:rsidR="00B9067D" w:rsidRPr="00AD3CC5">
        <w:rPr>
          <w:rFonts w:ascii="Times New Roman" w:eastAsiaTheme="minorHAnsi" w:hAnsi="Times New Roman" w:cs="Times New Roman"/>
          <w:color w:val="000000"/>
          <w:sz w:val="18"/>
          <w:szCs w:val="18"/>
        </w:rPr>
        <w:t xml:space="preserve"> </w:t>
      </w:r>
      <w:r w:rsidR="00B9067D" w:rsidRPr="00D7009F">
        <w:rPr>
          <w:rFonts w:ascii="Times New Roman" w:eastAsiaTheme="minorHAnsi" w:hAnsi="Times New Roman" w:cs="Times New Roman"/>
          <w:i/>
          <w:color w:val="000000"/>
          <w:sz w:val="18"/>
          <w:szCs w:val="18"/>
        </w:rPr>
        <w:t>[IAS 1.32]</w:t>
      </w:r>
      <w:r w:rsidR="00CC5F17" w:rsidRPr="00D7009F">
        <w:rPr>
          <w:rFonts w:ascii="Times New Roman" w:eastAsiaTheme="minorHAnsi" w:hAnsi="Times New Roman" w:cs="Times New Roman"/>
          <w:b/>
          <w:bCs/>
          <w:i/>
          <w:color w:val="000066"/>
          <w:sz w:val="22"/>
          <w:szCs w:val="22"/>
        </w:rPr>
        <w:t xml:space="preserve">                                                                                  </w:t>
      </w:r>
      <w:r w:rsidR="00CC5F17" w:rsidRPr="000C4314">
        <w:rPr>
          <w:rFonts w:ascii="Times New Roman" w:eastAsiaTheme="minorHAnsi" w:hAnsi="Times New Roman" w:cs="Times New Roman"/>
          <w:b/>
          <w:bCs/>
          <w:color w:val="003399"/>
          <w:sz w:val="22"/>
        </w:rPr>
        <w:t xml:space="preserve">6. </w:t>
      </w:r>
      <w:r w:rsidR="00B9067D" w:rsidRPr="000C4314">
        <w:rPr>
          <w:rFonts w:ascii="Times New Roman" w:eastAsiaTheme="minorHAnsi" w:hAnsi="Times New Roman" w:cs="Times New Roman"/>
          <w:b/>
          <w:bCs/>
          <w:color w:val="003399"/>
          <w:sz w:val="22"/>
        </w:rPr>
        <w:t>Comparative Information</w:t>
      </w:r>
      <w:r w:rsidR="00B9067D" w:rsidRPr="000C4314">
        <w:rPr>
          <w:rFonts w:ascii="Times New Roman" w:eastAsiaTheme="minorHAnsi" w:hAnsi="Times New Roman" w:cs="Times New Roman"/>
          <w:color w:val="003399"/>
          <w:sz w:val="18"/>
          <w:szCs w:val="18"/>
        </w:rPr>
        <w:t xml:space="preserve"> </w:t>
      </w:r>
      <w:r w:rsidR="00CC5F17" w:rsidRPr="000C4314">
        <w:rPr>
          <w:rFonts w:ascii="Times New Roman" w:eastAsiaTheme="minorHAnsi" w:hAnsi="Times New Roman" w:cs="Times New Roman"/>
          <w:b/>
          <w:bCs/>
          <w:color w:val="003399"/>
          <w:sz w:val="22"/>
          <w:szCs w:val="22"/>
        </w:rPr>
        <w:t xml:space="preserve">                                                                                                                                                    </w:t>
      </w:r>
      <w:r w:rsidR="00B9067D" w:rsidRPr="00CC5F17">
        <w:rPr>
          <w:rFonts w:ascii="Times New Roman" w:hAnsi="Times New Roman" w:cs="Times New Roman"/>
          <w:color w:val="000000"/>
          <w:sz w:val="22"/>
          <w:szCs w:val="22"/>
        </w:rPr>
        <w:t>IAS 1 requires that comparative information shall be disclosed in respect of the previous period for all amounts reported in the financial statements.</w:t>
      </w:r>
      <w:r w:rsidR="00B9067D" w:rsidRPr="00AD3CC5">
        <w:rPr>
          <w:rFonts w:ascii="Times New Roman" w:hAnsi="Times New Roman" w:cs="Times New Roman"/>
          <w:color w:val="000000"/>
          <w:sz w:val="18"/>
          <w:szCs w:val="18"/>
        </w:rPr>
        <w:t xml:space="preserve"> </w:t>
      </w:r>
      <w:r w:rsidR="00B9067D" w:rsidRPr="00D7009F">
        <w:rPr>
          <w:rFonts w:ascii="Times New Roman" w:hAnsi="Times New Roman" w:cs="Times New Roman"/>
          <w:i/>
          <w:color w:val="000000"/>
          <w:sz w:val="18"/>
          <w:szCs w:val="18"/>
        </w:rPr>
        <w:t xml:space="preserve">[IAS 1.36] </w:t>
      </w:r>
      <w:r w:rsidR="00CC5F17" w:rsidRPr="00D7009F">
        <w:rPr>
          <w:rFonts w:ascii="Times New Roman" w:eastAsiaTheme="minorHAnsi" w:hAnsi="Times New Roman" w:cs="Times New Roman"/>
          <w:b/>
          <w:bCs/>
          <w:i/>
          <w:color w:val="000066"/>
          <w:sz w:val="22"/>
          <w:szCs w:val="22"/>
        </w:rPr>
        <w:t xml:space="preserve">                                                                                               </w:t>
      </w:r>
      <w:r w:rsidR="00CC5F17">
        <w:rPr>
          <w:rFonts w:ascii="Times New Roman" w:hAnsi="Times New Roman" w:cs="Times New Roman"/>
          <w:color w:val="000000"/>
          <w:sz w:val="22"/>
          <w:szCs w:val="22"/>
        </w:rPr>
        <w:t>C</w:t>
      </w:r>
      <w:r w:rsidR="00B9067D" w:rsidRPr="00CC5F17">
        <w:rPr>
          <w:rFonts w:ascii="Times New Roman" w:hAnsi="Times New Roman" w:cs="Times New Roman"/>
          <w:color w:val="000000"/>
          <w:sz w:val="22"/>
          <w:szCs w:val="22"/>
        </w:rPr>
        <w:t>omparative amounts are changed or reclassified, various disclosures are required.</w:t>
      </w:r>
      <w:r w:rsidR="00B9067D" w:rsidRPr="00AD3CC5">
        <w:rPr>
          <w:rFonts w:ascii="Times New Roman" w:hAnsi="Times New Roman" w:cs="Times New Roman"/>
          <w:color w:val="000000"/>
          <w:sz w:val="18"/>
          <w:szCs w:val="18"/>
        </w:rPr>
        <w:t xml:space="preserve"> </w:t>
      </w:r>
      <w:r w:rsidR="00B9067D" w:rsidRPr="00D7009F">
        <w:rPr>
          <w:rFonts w:ascii="Times New Roman" w:hAnsi="Times New Roman" w:cs="Times New Roman"/>
          <w:i/>
          <w:color w:val="000000"/>
          <w:sz w:val="18"/>
          <w:szCs w:val="18"/>
        </w:rPr>
        <w:t>[IAS 1.38]</w:t>
      </w:r>
    </w:p>
    <w:p w:rsidR="00B9067D" w:rsidRPr="00B9067D" w:rsidRDefault="00B9067D" w:rsidP="00B9067D">
      <w:pPr>
        <w:spacing w:before="100" w:beforeAutospacing="1" w:after="100" w:afterAutospacing="1" w:line="336" w:lineRule="auto"/>
        <w:rPr>
          <w:rFonts w:ascii="Times New Roman" w:eastAsia="Times New Roman" w:hAnsi="Times New Roman" w:cs="Times New Roman"/>
          <w:color w:val="215868" w:themeColor="accent5" w:themeShade="80"/>
          <w:sz w:val="18"/>
          <w:szCs w:val="18"/>
        </w:rPr>
      </w:pPr>
      <w:r w:rsidRPr="000C4314">
        <w:rPr>
          <w:rFonts w:ascii="Times New Roman" w:eastAsia="Times New Roman" w:hAnsi="Times New Roman" w:cs="Times New Roman"/>
          <w:b/>
          <w:bCs/>
          <w:color w:val="003399"/>
        </w:rPr>
        <w:t>Structure and Content of Financial Statements in General</w:t>
      </w:r>
      <w:r w:rsidRPr="000C4314">
        <w:rPr>
          <w:rFonts w:ascii="Times New Roman" w:eastAsia="Times New Roman" w:hAnsi="Times New Roman" w:cs="Times New Roman"/>
          <w:color w:val="003399"/>
          <w:sz w:val="18"/>
          <w:szCs w:val="18"/>
        </w:rPr>
        <w:t xml:space="preserve"> </w:t>
      </w:r>
      <w:r w:rsidR="00CC5F17" w:rsidRPr="000C4314">
        <w:rPr>
          <w:rFonts w:ascii="Times New Roman" w:eastAsia="Times New Roman" w:hAnsi="Times New Roman" w:cs="Times New Roman"/>
          <w:color w:val="003399"/>
          <w:sz w:val="18"/>
          <w:szCs w:val="18"/>
        </w:rPr>
        <w:t xml:space="preserve">                                                                                           </w:t>
      </w:r>
      <w:r w:rsidRPr="00B9067D">
        <w:rPr>
          <w:rFonts w:ascii="Times New Roman" w:eastAsia="Times New Roman" w:hAnsi="Times New Roman" w:cs="Times New Roman"/>
          <w:color w:val="000000"/>
        </w:rPr>
        <w:t>Clearly identify:</w:t>
      </w:r>
      <w:r w:rsidRPr="00B9067D">
        <w:rPr>
          <w:rFonts w:ascii="Times New Roman" w:eastAsia="Times New Roman" w:hAnsi="Times New Roman" w:cs="Times New Roman"/>
          <w:color w:val="000000"/>
          <w:sz w:val="18"/>
          <w:szCs w:val="18"/>
        </w:rPr>
        <w:t xml:space="preserve"> </w:t>
      </w:r>
      <w:r w:rsidRPr="00B9067D">
        <w:rPr>
          <w:rFonts w:ascii="Times New Roman" w:eastAsia="Times New Roman" w:hAnsi="Times New Roman" w:cs="Times New Roman"/>
          <w:i/>
          <w:color w:val="000000"/>
          <w:sz w:val="18"/>
          <w:szCs w:val="18"/>
        </w:rPr>
        <w:t>[IAS 1.46]</w:t>
      </w:r>
      <w:r w:rsidRPr="00B9067D">
        <w:rPr>
          <w:rFonts w:ascii="Times New Roman" w:eastAsia="Times New Roman" w:hAnsi="Times New Roman" w:cs="Times New Roman"/>
          <w:color w:val="000000"/>
          <w:sz w:val="18"/>
          <w:szCs w:val="18"/>
        </w:rPr>
        <w:t xml:space="preserve"> </w:t>
      </w:r>
    </w:p>
    <w:p w:rsidR="00B9067D" w:rsidRPr="00B9067D" w:rsidRDefault="00B9067D" w:rsidP="00CC5F17">
      <w:pPr>
        <w:numPr>
          <w:ilvl w:val="0"/>
          <w:numId w:val="3"/>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the financial statements </w:t>
      </w:r>
    </w:p>
    <w:p w:rsidR="00B9067D" w:rsidRPr="00B9067D" w:rsidRDefault="00B9067D" w:rsidP="00CC5F17">
      <w:pPr>
        <w:numPr>
          <w:ilvl w:val="0"/>
          <w:numId w:val="3"/>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the reporting enterprise </w:t>
      </w:r>
    </w:p>
    <w:p w:rsidR="00B9067D" w:rsidRPr="00B9067D" w:rsidRDefault="00B9067D" w:rsidP="00CC5F17">
      <w:pPr>
        <w:numPr>
          <w:ilvl w:val="0"/>
          <w:numId w:val="3"/>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whether the statements are for the enterprise or for a group </w:t>
      </w:r>
    </w:p>
    <w:p w:rsidR="00B9067D" w:rsidRPr="00B9067D" w:rsidRDefault="00B9067D" w:rsidP="00CC5F17">
      <w:pPr>
        <w:numPr>
          <w:ilvl w:val="0"/>
          <w:numId w:val="3"/>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the date or period covered </w:t>
      </w:r>
    </w:p>
    <w:p w:rsidR="00B9067D" w:rsidRPr="00B9067D" w:rsidRDefault="00B9067D" w:rsidP="00CC5F17">
      <w:pPr>
        <w:numPr>
          <w:ilvl w:val="0"/>
          <w:numId w:val="3"/>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the presentation currency </w:t>
      </w:r>
    </w:p>
    <w:p w:rsidR="00B9067D" w:rsidRPr="00B9067D" w:rsidRDefault="00B9067D" w:rsidP="00CC5F17">
      <w:pPr>
        <w:numPr>
          <w:ilvl w:val="0"/>
          <w:numId w:val="3"/>
        </w:numPr>
        <w:spacing w:before="100" w:beforeAutospacing="1" w:after="100" w:afterAutospacing="1" w:line="336" w:lineRule="auto"/>
        <w:rPr>
          <w:rFonts w:ascii="Times New Roman" w:eastAsia="Times New Roman" w:hAnsi="Times New Roman" w:cs="Times New Roman"/>
          <w:color w:val="000000"/>
        </w:rPr>
      </w:pPr>
      <w:proofErr w:type="gramStart"/>
      <w:r w:rsidRPr="00B9067D">
        <w:rPr>
          <w:rFonts w:ascii="Times New Roman" w:eastAsia="Times New Roman" w:hAnsi="Times New Roman" w:cs="Times New Roman"/>
          <w:color w:val="000000"/>
        </w:rPr>
        <w:t>the</w:t>
      </w:r>
      <w:proofErr w:type="gramEnd"/>
      <w:r w:rsidRPr="00B9067D">
        <w:rPr>
          <w:rFonts w:ascii="Times New Roman" w:eastAsia="Times New Roman" w:hAnsi="Times New Roman" w:cs="Times New Roman"/>
          <w:color w:val="000000"/>
        </w:rPr>
        <w:t xml:space="preserve"> level of precision (thousands, millions, etc.) </w:t>
      </w:r>
    </w:p>
    <w:p w:rsidR="00B9067D" w:rsidRPr="00D7009F" w:rsidRDefault="00B9067D" w:rsidP="00B9067D">
      <w:pPr>
        <w:spacing w:before="100" w:beforeAutospacing="1" w:after="100" w:afterAutospacing="1" w:line="336" w:lineRule="auto"/>
        <w:rPr>
          <w:rFonts w:ascii="Times New Roman" w:eastAsia="Times New Roman" w:hAnsi="Times New Roman" w:cs="Times New Roman"/>
          <w:i/>
          <w:color w:val="215868" w:themeColor="accent5" w:themeShade="80"/>
          <w:sz w:val="18"/>
          <w:szCs w:val="18"/>
        </w:rPr>
      </w:pPr>
      <w:r w:rsidRPr="000C4314">
        <w:rPr>
          <w:rFonts w:ascii="Times New Roman" w:eastAsia="Times New Roman" w:hAnsi="Times New Roman" w:cs="Times New Roman"/>
          <w:b/>
          <w:bCs/>
          <w:color w:val="003399"/>
        </w:rPr>
        <w:t>Reporting Period</w:t>
      </w:r>
      <w:r w:rsidRPr="000C4314">
        <w:rPr>
          <w:rFonts w:ascii="Times New Roman" w:eastAsia="Times New Roman" w:hAnsi="Times New Roman" w:cs="Times New Roman"/>
          <w:color w:val="003399"/>
          <w:sz w:val="18"/>
          <w:szCs w:val="18"/>
        </w:rPr>
        <w:t xml:space="preserve"> </w:t>
      </w:r>
      <w:r w:rsidR="00CC5F17" w:rsidRPr="000C4314">
        <w:rPr>
          <w:rFonts w:ascii="Times New Roman" w:eastAsia="Times New Roman" w:hAnsi="Times New Roman" w:cs="Times New Roman"/>
          <w:color w:val="003399"/>
          <w:sz w:val="18"/>
          <w:szCs w:val="18"/>
        </w:rPr>
        <w:t xml:space="preserve">                                                                                                                                                                                   </w:t>
      </w:r>
      <w:r w:rsidRPr="00CC5F17">
        <w:rPr>
          <w:rFonts w:ascii="Times New Roman" w:eastAsia="Times New Roman" w:hAnsi="Times New Roman" w:cs="Times New Roman"/>
          <w:color w:val="000000"/>
        </w:rPr>
        <w:t>There is a presumption that financial statements will be prepared at least annually.</w:t>
      </w:r>
      <w:r w:rsidRPr="00AD3CC5">
        <w:rPr>
          <w:rFonts w:ascii="Times New Roman" w:hAnsi="Times New Roman" w:cs="Times New Roman"/>
          <w:color w:val="000000"/>
          <w:sz w:val="18"/>
          <w:szCs w:val="18"/>
        </w:rPr>
        <w:t xml:space="preserve"> </w:t>
      </w:r>
      <w:r w:rsidRPr="00D7009F">
        <w:rPr>
          <w:rFonts w:ascii="Times New Roman" w:hAnsi="Times New Roman" w:cs="Times New Roman"/>
          <w:i/>
          <w:color w:val="000000"/>
          <w:sz w:val="18"/>
          <w:szCs w:val="18"/>
        </w:rPr>
        <w:t>[IAS 1.49]</w:t>
      </w:r>
    </w:p>
    <w:p w:rsidR="00B9067D" w:rsidRPr="00D7009F" w:rsidRDefault="00B9067D" w:rsidP="00CC5F17">
      <w:pPr>
        <w:spacing w:before="100" w:beforeAutospacing="1" w:after="100" w:afterAutospacing="1" w:line="336" w:lineRule="auto"/>
        <w:rPr>
          <w:rFonts w:ascii="Times New Roman" w:hAnsi="Times New Roman" w:cs="Times New Roman"/>
          <w:b/>
          <w:i/>
          <w:color w:val="215868" w:themeColor="accent5" w:themeShade="80"/>
          <w:u w:val="single"/>
        </w:rPr>
      </w:pPr>
      <w:r w:rsidRPr="000C4314">
        <w:rPr>
          <w:rFonts w:ascii="Times New Roman" w:eastAsia="Times New Roman" w:hAnsi="Times New Roman" w:cs="Times New Roman"/>
          <w:b/>
          <w:bCs/>
          <w:color w:val="003399"/>
        </w:rPr>
        <w:t>Statement of Financial Position</w:t>
      </w:r>
      <w:r w:rsidRPr="000C4314">
        <w:rPr>
          <w:rFonts w:ascii="Times New Roman" w:eastAsia="Times New Roman" w:hAnsi="Times New Roman" w:cs="Times New Roman"/>
          <w:color w:val="003399"/>
          <w:sz w:val="18"/>
          <w:szCs w:val="18"/>
        </w:rPr>
        <w:t xml:space="preserve"> </w:t>
      </w:r>
      <w:r w:rsidR="00CC5F17" w:rsidRPr="000C4314">
        <w:rPr>
          <w:rFonts w:ascii="Times New Roman" w:eastAsia="Times New Roman" w:hAnsi="Times New Roman" w:cs="Times New Roman"/>
          <w:color w:val="003399"/>
          <w:sz w:val="18"/>
          <w:szCs w:val="18"/>
        </w:rPr>
        <w:t xml:space="preserve">                                                                                                                                                                 </w:t>
      </w:r>
      <w:r w:rsidRPr="00CC5F17">
        <w:rPr>
          <w:rFonts w:ascii="Times New Roman" w:hAnsi="Times New Roman" w:cs="Times New Roman"/>
          <w:color w:val="000000"/>
        </w:rPr>
        <w:t>An entity must normally present a classified statement of financial position, containing:</w:t>
      </w:r>
      <w:r w:rsidR="00CC5F17">
        <w:rPr>
          <w:rFonts w:ascii="Times New Roman" w:hAnsi="Times New Roman" w:cs="Times New Roman"/>
          <w:color w:val="000000"/>
        </w:rPr>
        <w:t xml:space="preserve">                                    </w:t>
      </w:r>
      <w:r w:rsidRPr="000C4314">
        <w:rPr>
          <w:rFonts w:ascii="Times New Roman" w:hAnsi="Times New Roman" w:cs="Times New Roman"/>
          <w:b/>
          <w:i/>
          <w:color w:val="003399"/>
          <w:u w:val="single"/>
        </w:rPr>
        <w:t>Current assets</w:t>
      </w:r>
      <w:r w:rsidRPr="000C4314">
        <w:rPr>
          <w:rFonts w:ascii="Times New Roman" w:hAnsi="Times New Roman" w:cs="Times New Roman"/>
          <w:color w:val="003399"/>
        </w:rPr>
        <w:t xml:space="preserve"> </w:t>
      </w:r>
      <w:r w:rsidRPr="00CC5F17">
        <w:rPr>
          <w:rFonts w:ascii="Times New Roman" w:hAnsi="Times New Roman" w:cs="Times New Roman"/>
          <w:color w:val="000000"/>
        </w:rPr>
        <w:t xml:space="preserve">are cash; cash equivalent; assets held for collection, sale, or consumption within the enterprise's normal operating cycle; or assets held for trading within the next 12 months. All other assets are noncurrent. </w:t>
      </w:r>
      <w:r w:rsidRPr="00D7009F">
        <w:rPr>
          <w:rFonts w:ascii="Times New Roman" w:hAnsi="Times New Roman" w:cs="Times New Roman"/>
          <w:i/>
          <w:color w:val="000000" w:themeColor="text1"/>
          <w:sz w:val="18"/>
          <w:szCs w:val="18"/>
        </w:rPr>
        <w:t xml:space="preserve">[IAS 1.57] </w:t>
      </w:r>
      <w:r w:rsidR="00CC5F17" w:rsidRPr="00D7009F">
        <w:rPr>
          <w:rFonts w:ascii="Times New Roman" w:hAnsi="Times New Roman" w:cs="Times New Roman"/>
          <w:i/>
          <w:color w:val="000000" w:themeColor="text1"/>
          <w:sz w:val="18"/>
          <w:szCs w:val="18"/>
        </w:rPr>
        <w:t xml:space="preserve">                                                                                                                                     </w:t>
      </w:r>
      <w:r w:rsidR="00D7009F">
        <w:rPr>
          <w:rFonts w:ascii="Times New Roman" w:hAnsi="Times New Roman" w:cs="Times New Roman"/>
          <w:b/>
          <w:i/>
          <w:color w:val="215868" w:themeColor="accent5" w:themeShade="80"/>
          <w:u w:val="single"/>
        </w:rPr>
        <w:t xml:space="preserve">                             </w:t>
      </w:r>
      <w:r w:rsidRPr="000C4314">
        <w:rPr>
          <w:rFonts w:ascii="Times New Roman" w:hAnsi="Times New Roman" w:cs="Times New Roman"/>
          <w:b/>
          <w:i/>
          <w:color w:val="003399"/>
          <w:u w:val="single"/>
        </w:rPr>
        <w:t>Current liabilities</w:t>
      </w:r>
      <w:r w:rsidRPr="000C4314">
        <w:rPr>
          <w:rFonts w:ascii="Times New Roman" w:hAnsi="Times New Roman" w:cs="Times New Roman"/>
          <w:color w:val="003399"/>
        </w:rPr>
        <w:t xml:space="preserve"> </w:t>
      </w:r>
      <w:r w:rsidRPr="00CC5F17">
        <w:rPr>
          <w:rFonts w:ascii="Times New Roman" w:hAnsi="Times New Roman" w:cs="Times New Roman"/>
          <w:color w:val="000000"/>
        </w:rPr>
        <w:t xml:space="preserve">are those to be settled within the enterprise's normal operating cycle or due within 12 months, or those held for trading, or those for which the entity does not have an unconditional right to defer payment beyond 12 months. Other liabilities are noncurrent. </w:t>
      </w:r>
      <w:r w:rsidRPr="00D7009F">
        <w:rPr>
          <w:rFonts w:ascii="Times New Roman" w:hAnsi="Times New Roman" w:cs="Times New Roman"/>
          <w:i/>
          <w:color w:val="000000" w:themeColor="text1"/>
          <w:sz w:val="18"/>
          <w:szCs w:val="18"/>
        </w:rPr>
        <w:t xml:space="preserve">[IAS 1.60] </w:t>
      </w:r>
      <w:r w:rsidR="00CC5F17" w:rsidRPr="00D7009F">
        <w:rPr>
          <w:rFonts w:ascii="Times New Roman" w:hAnsi="Times New Roman" w:cs="Times New Roman"/>
          <w:i/>
          <w:color w:val="000000" w:themeColor="text1"/>
          <w:sz w:val="18"/>
          <w:szCs w:val="18"/>
        </w:rPr>
        <w:t xml:space="preserve">                                                              </w:t>
      </w:r>
      <w:r w:rsidRPr="000C4314">
        <w:rPr>
          <w:rFonts w:ascii="Times New Roman" w:hAnsi="Times New Roman" w:cs="Times New Roman"/>
          <w:b/>
          <w:i/>
          <w:color w:val="003399"/>
          <w:u w:val="single"/>
        </w:rPr>
        <w:t>Long-term debt</w:t>
      </w:r>
      <w:r w:rsidRPr="000C4314">
        <w:rPr>
          <w:rFonts w:ascii="Times New Roman" w:hAnsi="Times New Roman" w:cs="Times New Roman"/>
          <w:color w:val="003399"/>
        </w:rPr>
        <w:t xml:space="preserve"> </w:t>
      </w:r>
      <w:r w:rsidRPr="00CC5F17">
        <w:rPr>
          <w:rFonts w:ascii="Times New Roman" w:hAnsi="Times New Roman" w:cs="Times New Roman"/>
          <w:color w:val="000000"/>
        </w:rPr>
        <w:t>expected to be refinanced under an existing loan facility is noncurrent, even if due within 12 months.</w:t>
      </w:r>
      <w:r w:rsidRPr="00AD3CC5">
        <w:rPr>
          <w:rFonts w:ascii="Times New Roman" w:hAnsi="Times New Roman" w:cs="Times New Roman"/>
          <w:color w:val="000000"/>
          <w:sz w:val="18"/>
          <w:szCs w:val="18"/>
        </w:rPr>
        <w:t xml:space="preserve"> </w:t>
      </w:r>
      <w:r w:rsidRPr="00D7009F">
        <w:rPr>
          <w:rFonts w:ascii="Times New Roman" w:hAnsi="Times New Roman" w:cs="Times New Roman"/>
          <w:i/>
          <w:color w:val="000000" w:themeColor="text1"/>
          <w:sz w:val="18"/>
          <w:szCs w:val="18"/>
        </w:rPr>
        <w:t>[IAS 1.64]</w:t>
      </w:r>
      <w:r w:rsidRPr="00AD3CC5">
        <w:rPr>
          <w:rFonts w:ascii="Times New Roman" w:hAnsi="Times New Roman" w:cs="Times New Roman"/>
          <w:color w:val="000000"/>
          <w:sz w:val="18"/>
          <w:szCs w:val="18"/>
        </w:rPr>
        <w:t xml:space="preserve"> </w:t>
      </w:r>
    </w:p>
    <w:p w:rsidR="00B9067D" w:rsidRPr="00B9067D" w:rsidRDefault="00B9067D" w:rsidP="00B9067D">
      <w:pPr>
        <w:spacing w:before="100" w:beforeAutospacing="1" w:after="100" w:afterAutospacing="1" w:line="336" w:lineRule="auto"/>
        <w:rPr>
          <w:rFonts w:ascii="Times New Roman" w:hAnsi="Times New Roman" w:cs="Times New Roman"/>
          <w:b/>
          <w:bCs/>
          <w:color w:val="215868" w:themeColor="accent5" w:themeShade="80"/>
        </w:rPr>
      </w:pPr>
      <w:r w:rsidRPr="000C4314">
        <w:rPr>
          <w:rFonts w:ascii="Times New Roman" w:hAnsi="Times New Roman" w:cs="Times New Roman"/>
          <w:b/>
          <w:bCs/>
          <w:color w:val="003399"/>
        </w:rPr>
        <w:t>Statement of Income</w:t>
      </w:r>
      <w:r w:rsidR="00CC5F17" w:rsidRPr="000C4314">
        <w:rPr>
          <w:rFonts w:ascii="Times New Roman" w:hAnsi="Times New Roman" w:cs="Times New Roman"/>
          <w:b/>
          <w:bCs/>
          <w:color w:val="003399"/>
        </w:rPr>
        <w:t xml:space="preserve">                                                                                                                                                      </w:t>
      </w:r>
      <w:r w:rsidRPr="00B9067D">
        <w:rPr>
          <w:rFonts w:ascii="Times New Roman" w:eastAsia="Times New Roman" w:hAnsi="Times New Roman" w:cs="Times New Roman"/>
          <w:color w:val="000000"/>
        </w:rPr>
        <w:t xml:space="preserve">In the 2003 revision to IAS 1, the IASB is now using "profit or loss" rather than "net profit or loss" as the descriptive term for the bottom line of the income statement. </w:t>
      </w:r>
      <w:r w:rsidR="00CC5F17" w:rsidRPr="00CC5F17">
        <w:rPr>
          <w:rFonts w:ascii="Times New Roman" w:hAnsi="Times New Roman" w:cs="Times New Roman"/>
          <w:b/>
          <w:bCs/>
          <w:color w:val="215868" w:themeColor="accent5" w:themeShade="80"/>
        </w:rPr>
        <w:t xml:space="preserve">                                                                                                                                            </w:t>
      </w:r>
      <w:r w:rsidRPr="00B9067D">
        <w:rPr>
          <w:rFonts w:ascii="Times New Roman" w:eastAsia="Times New Roman" w:hAnsi="Times New Roman" w:cs="Times New Roman"/>
          <w:color w:val="000000"/>
        </w:rPr>
        <w:t>All items of income and expense recogni</w:t>
      </w:r>
      <w:r w:rsidR="00CC5F17" w:rsidRPr="00CC5F17">
        <w:rPr>
          <w:rFonts w:ascii="Times New Roman" w:eastAsia="Times New Roman" w:hAnsi="Times New Roman" w:cs="Times New Roman"/>
          <w:color w:val="000000"/>
        </w:rPr>
        <w:t>z</w:t>
      </w:r>
      <w:r w:rsidRPr="00B9067D">
        <w:rPr>
          <w:rFonts w:ascii="Times New Roman" w:eastAsia="Times New Roman" w:hAnsi="Times New Roman" w:cs="Times New Roman"/>
          <w:color w:val="000000"/>
        </w:rPr>
        <w:t>ed in a period must be included in profit or loss unless a Standard or an Interpretation requires otherwise</w:t>
      </w:r>
      <w:r w:rsidRPr="00B9067D">
        <w:rPr>
          <w:rFonts w:ascii="Times New Roman" w:eastAsia="Times New Roman" w:hAnsi="Times New Roman" w:cs="Times New Roman"/>
          <w:color w:val="000000"/>
          <w:sz w:val="18"/>
          <w:szCs w:val="18"/>
        </w:rPr>
        <w:t xml:space="preserve">. </w:t>
      </w:r>
      <w:r w:rsidRPr="00B9067D">
        <w:rPr>
          <w:rFonts w:ascii="Times New Roman" w:eastAsia="Times New Roman" w:hAnsi="Times New Roman" w:cs="Times New Roman"/>
          <w:i/>
          <w:color w:val="000000" w:themeColor="text1"/>
          <w:sz w:val="18"/>
          <w:szCs w:val="18"/>
        </w:rPr>
        <w:t xml:space="preserve">[IAS 1.78] </w:t>
      </w:r>
      <w:r w:rsidR="00CC5F17" w:rsidRPr="00D7009F">
        <w:rPr>
          <w:rFonts w:ascii="Times New Roman" w:hAnsi="Times New Roman" w:cs="Times New Roman"/>
          <w:b/>
          <w:bCs/>
          <w:i/>
          <w:color w:val="000000" w:themeColor="text1"/>
          <w:sz w:val="18"/>
          <w:szCs w:val="18"/>
        </w:rPr>
        <w:t xml:space="preserve">                                                                                                                                         </w:t>
      </w:r>
      <w:r w:rsidRPr="00B9067D">
        <w:rPr>
          <w:rFonts w:ascii="Times New Roman" w:eastAsia="Times New Roman" w:hAnsi="Times New Roman" w:cs="Times New Roman"/>
          <w:color w:val="000000"/>
        </w:rPr>
        <w:t xml:space="preserve">Minimum items on the face of the statement of income should include: </w:t>
      </w:r>
      <w:r w:rsidRPr="00B9067D">
        <w:rPr>
          <w:rFonts w:ascii="Times New Roman" w:eastAsia="Times New Roman" w:hAnsi="Times New Roman" w:cs="Times New Roman"/>
          <w:i/>
          <w:color w:val="000000" w:themeColor="text1"/>
          <w:sz w:val="18"/>
          <w:szCs w:val="18"/>
        </w:rPr>
        <w:t>[IAS 1.81]</w:t>
      </w:r>
      <w:r w:rsidRPr="00B9067D">
        <w:rPr>
          <w:rFonts w:ascii="Times New Roman" w:eastAsia="Times New Roman" w:hAnsi="Times New Roman" w:cs="Times New Roman"/>
          <w:color w:val="000000"/>
          <w:sz w:val="18"/>
          <w:szCs w:val="18"/>
        </w:rPr>
        <w:t xml:space="preserve"> </w:t>
      </w:r>
    </w:p>
    <w:p w:rsidR="00B9067D" w:rsidRPr="00B9067D" w:rsidRDefault="00B9067D" w:rsidP="00CC5F17">
      <w:pPr>
        <w:numPr>
          <w:ilvl w:val="0"/>
          <w:numId w:val="4"/>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lastRenderedPageBreak/>
        <w:t xml:space="preserve"> revenue; </w:t>
      </w:r>
    </w:p>
    <w:p w:rsidR="00B9067D" w:rsidRPr="00B9067D" w:rsidRDefault="00B9067D" w:rsidP="00CC5F17">
      <w:pPr>
        <w:numPr>
          <w:ilvl w:val="0"/>
          <w:numId w:val="4"/>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finance costs; </w:t>
      </w:r>
    </w:p>
    <w:p w:rsidR="00B9067D" w:rsidRPr="00B9067D" w:rsidRDefault="00B9067D" w:rsidP="00CC5F17">
      <w:pPr>
        <w:numPr>
          <w:ilvl w:val="0"/>
          <w:numId w:val="4"/>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share of the profit or loss of associates and joint ventures accounted for using the equity method; </w:t>
      </w:r>
    </w:p>
    <w:p w:rsidR="00B9067D" w:rsidRPr="00B9067D" w:rsidRDefault="00B9067D" w:rsidP="00CC5F17">
      <w:pPr>
        <w:numPr>
          <w:ilvl w:val="0"/>
          <w:numId w:val="4"/>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a single amount comprising the total of </w:t>
      </w:r>
      <w:r w:rsidRPr="00B9067D">
        <w:rPr>
          <w:rFonts w:ascii="Times New Roman" w:eastAsia="Times New Roman" w:hAnsi="Times New Roman" w:cs="Times New Roman"/>
          <w:color w:val="215868" w:themeColor="accent5" w:themeShade="80"/>
        </w:rPr>
        <w:t>(</w:t>
      </w:r>
      <w:proofErr w:type="spellStart"/>
      <w:r w:rsidRPr="00B9067D">
        <w:rPr>
          <w:rFonts w:ascii="Times New Roman" w:eastAsia="Times New Roman" w:hAnsi="Times New Roman" w:cs="Times New Roman"/>
          <w:color w:val="215868" w:themeColor="accent5" w:themeShade="80"/>
        </w:rPr>
        <w:t>i</w:t>
      </w:r>
      <w:proofErr w:type="spellEnd"/>
      <w:r w:rsidRPr="00B9067D">
        <w:rPr>
          <w:rFonts w:ascii="Times New Roman" w:eastAsia="Times New Roman" w:hAnsi="Times New Roman" w:cs="Times New Roman"/>
          <w:color w:val="215868" w:themeColor="accent5" w:themeShade="80"/>
        </w:rPr>
        <w:t>)</w:t>
      </w:r>
      <w:r w:rsidRPr="00B9067D">
        <w:rPr>
          <w:rFonts w:ascii="Times New Roman" w:eastAsia="Times New Roman" w:hAnsi="Times New Roman" w:cs="Times New Roman"/>
          <w:color w:val="000000"/>
        </w:rPr>
        <w:t xml:space="preserve"> the post-tax profit or loss of discontinued operations and </w:t>
      </w:r>
      <w:r w:rsidRPr="00B9067D">
        <w:rPr>
          <w:rFonts w:ascii="Times New Roman" w:eastAsia="Times New Roman" w:hAnsi="Times New Roman" w:cs="Times New Roman"/>
          <w:color w:val="215868" w:themeColor="accent5" w:themeShade="80"/>
        </w:rPr>
        <w:t>(ii)</w:t>
      </w:r>
      <w:r w:rsidRPr="00B9067D">
        <w:rPr>
          <w:rFonts w:ascii="Times New Roman" w:eastAsia="Times New Roman" w:hAnsi="Times New Roman" w:cs="Times New Roman"/>
          <w:color w:val="000000"/>
        </w:rPr>
        <w:t xml:space="preserve"> the post-tax gain or loss </w:t>
      </w:r>
      <w:r w:rsidR="00CC5F17" w:rsidRPr="00B9067D">
        <w:rPr>
          <w:rFonts w:ascii="Times New Roman" w:eastAsia="Times New Roman" w:hAnsi="Times New Roman" w:cs="Times New Roman"/>
          <w:color w:val="000000"/>
        </w:rPr>
        <w:t>recognized</w:t>
      </w:r>
      <w:r w:rsidRPr="00B9067D">
        <w:rPr>
          <w:rFonts w:ascii="Times New Roman" w:eastAsia="Times New Roman" w:hAnsi="Times New Roman" w:cs="Times New Roman"/>
          <w:color w:val="000000"/>
        </w:rPr>
        <w:t xml:space="preserve"> on the disposal of the assets or disposal group(s) constituting the discontinued operation; and; </w:t>
      </w:r>
    </w:p>
    <w:p w:rsidR="00B9067D" w:rsidRPr="00B9067D" w:rsidRDefault="00B9067D" w:rsidP="00CC5F17">
      <w:pPr>
        <w:numPr>
          <w:ilvl w:val="0"/>
          <w:numId w:val="4"/>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tax expense; and </w:t>
      </w:r>
    </w:p>
    <w:p w:rsidR="00B9067D" w:rsidRPr="00CC5F17" w:rsidRDefault="00B9067D" w:rsidP="00B9067D">
      <w:pPr>
        <w:numPr>
          <w:ilvl w:val="0"/>
          <w:numId w:val="4"/>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sz w:val="18"/>
          <w:szCs w:val="18"/>
        </w:rPr>
        <w:t xml:space="preserve"> </w:t>
      </w:r>
      <w:proofErr w:type="gramStart"/>
      <w:r w:rsidRPr="00B9067D">
        <w:rPr>
          <w:rFonts w:ascii="Times New Roman" w:eastAsia="Times New Roman" w:hAnsi="Times New Roman" w:cs="Times New Roman"/>
          <w:color w:val="000000"/>
        </w:rPr>
        <w:t>profit</w:t>
      </w:r>
      <w:proofErr w:type="gramEnd"/>
      <w:r w:rsidRPr="00B9067D">
        <w:rPr>
          <w:rFonts w:ascii="Times New Roman" w:eastAsia="Times New Roman" w:hAnsi="Times New Roman" w:cs="Times New Roman"/>
          <w:color w:val="000000"/>
        </w:rPr>
        <w:t xml:space="preserve"> or loss. </w:t>
      </w:r>
      <w:r w:rsidR="00CC5F17">
        <w:rPr>
          <w:rFonts w:ascii="Times New Roman" w:eastAsia="Times New Roman" w:hAnsi="Times New Roman" w:cs="Times New Roman"/>
          <w:color w:val="000000"/>
        </w:rPr>
        <w:t xml:space="preserve">                                                                                                                                  </w:t>
      </w:r>
      <w:r w:rsidRPr="00CC5F17">
        <w:rPr>
          <w:rFonts w:ascii="Times New Roman" w:eastAsia="Times New Roman" w:hAnsi="Times New Roman" w:cs="Times New Roman"/>
          <w:color w:val="000000"/>
        </w:rPr>
        <w:t>And following as allocation of profit or loss for the period:</w:t>
      </w:r>
      <w:r w:rsidRPr="00CC5F17">
        <w:rPr>
          <w:rFonts w:ascii="Times New Roman" w:eastAsia="Times New Roman" w:hAnsi="Times New Roman" w:cs="Times New Roman"/>
          <w:color w:val="000000"/>
          <w:sz w:val="18"/>
          <w:szCs w:val="18"/>
        </w:rPr>
        <w:t xml:space="preserve"> </w:t>
      </w:r>
      <w:r w:rsidRPr="00D7009F">
        <w:rPr>
          <w:rFonts w:ascii="Times New Roman" w:hAnsi="Times New Roman" w:cs="Times New Roman"/>
          <w:i/>
          <w:color w:val="000000"/>
          <w:sz w:val="18"/>
          <w:szCs w:val="18"/>
        </w:rPr>
        <w:t>[IAS 1.82]</w:t>
      </w:r>
      <w:r w:rsidR="00CC5F17" w:rsidRPr="00D7009F">
        <w:rPr>
          <w:rFonts w:ascii="Times New Roman" w:eastAsia="Times New Roman" w:hAnsi="Times New Roman" w:cs="Times New Roman"/>
          <w:i/>
          <w:color w:val="000000"/>
          <w:sz w:val="18"/>
          <w:szCs w:val="18"/>
        </w:rPr>
        <w:t xml:space="preserve">                                                              </w:t>
      </w:r>
      <w:r w:rsidR="00CC5F17" w:rsidRPr="007D00F1">
        <w:rPr>
          <w:rFonts w:ascii="Times New Roman" w:eastAsia="Times New Roman" w:hAnsi="Times New Roman" w:cs="Times New Roman"/>
          <w:color w:val="215868" w:themeColor="accent5" w:themeShade="80"/>
        </w:rPr>
        <w:t>(1</w:t>
      </w:r>
      <w:r w:rsidRPr="00B9067D">
        <w:rPr>
          <w:rFonts w:ascii="Times New Roman" w:eastAsia="Times New Roman" w:hAnsi="Times New Roman" w:cs="Times New Roman"/>
          <w:color w:val="215868" w:themeColor="accent5" w:themeShade="80"/>
        </w:rPr>
        <w:t xml:space="preserve">) </w:t>
      </w:r>
      <w:r w:rsidRPr="00B9067D">
        <w:rPr>
          <w:rFonts w:ascii="Times New Roman" w:eastAsia="Times New Roman" w:hAnsi="Times New Roman" w:cs="Times New Roman"/>
          <w:color w:val="000000"/>
        </w:rPr>
        <w:t xml:space="preserve">profit or loss attributable to minority interest; and </w:t>
      </w:r>
      <w:r w:rsidR="00CC5F17" w:rsidRPr="007D00F1">
        <w:rPr>
          <w:rFonts w:ascii="Times New Roman" w:eastAsia="Times New Roman" w:hAnsi="Times New Roman" w:cs="Times New Roman"/>
          <w:color w:val="000000"/>
        </w:rPr>
        <w:t xml:space="preserve">                                                                                                      </w:t>
      </w:r>
      <w:r w:rsidR="00CC5F17" w:rsidRPr="007D00F1">
        <w:rPr>
          <w:rFonts w:ascii="Times New Roman" w:eastAsia="Times New Roman" w:hAnsi="Times New Roman" w:cs="Times New Roman"/>
          <w:color w:val="215868" w:themeColor="accent5" w:themeShade="80"/>
        </w:rPr>
        <w:t>(2</w:t>
      </w:r>
      <w:r w:rsidRPr="00B9067D">
        <w:rPr>
          <w:rFonts w:ascii="Times New Roman" w:eastAsia="Times New Roman" w:hAnsi="Times New Roman" w:cs="Times New Roman"/>
          <w:color w:val="215868" w:themeColor="accent5" w:themeShade="80"/>
        </w:rPr>
        <w:t xml:space="preserve">) </w:t>
      </w:r>
      <w:r w:rsidRPr="00B9067D">
        <w:rPr>
          <w:rFonts w:ascii="Times New Roman" w:eastAsia="Times New Roman" w:hAnsi="Times New Roman" w:cs="Times New Roman"/>
          <w:color w:val="000000"/>
        </w:rPr>
        <w:t xml:space="preserve">profit or loss attributable to equity holders of the parent. </w:t>
      </w:r>
      <w:r w:rsidR="00CC5F17" w:rsidRPr="007D00F1">
        <w:rPr>
          <w:rFonts w:ascii="Times New Roman" w:eastAsia="Times New Roman" w:hAnsi="Times New Roman" w:cs="Times New Roman"/>
          <w:color w:val="000000"/>
        </w:rPr>
        <w:t xml:space="preserve">                                                                                       </w:t>
      </w:r>
      <w:r w:rsidRPr="00CC5F17">
        <w:rPr>
          <w:rFonts w:ascii="Times New Roman" w:hAnsi="Times New Roman" w:cs="Times New Roman"/>
          <w:color w:val="000000"/>
        </w:rPr>
        <w:t xml:space="preserve">Expenses should be </w:t>
      </w:r>
      <w:r w:rsidR="00CC5F17" w:rsidRPr="00CC5F17">
        <w:rPr>
          <w:rFonts w:ascii="Times New Roman" w:hAnsi="Times New Roman" w:cs="Times New Roman"/>
          <w:color w:val="000000"/>
        </w:rPr>
        <w:t>analyzed</w:t>
      </w:r>
      <w:r w:rsidRPr="00CC5F17">
        <w:rPr>
          <w:rFonts w:ascii="Times New Roman" w:hAnsi="Times New Roman" w:cs="Times New Roman"/>
          <w:color w:val="000000"/>
        </w:rPr>
        <w:t xml:space="preserve"> either by nature (raw materials, staffing costs, depreciation, etc.) or by function (cost of sales, selling, administrative, etc.).</w:t>
      </w:r>
      <w:r w:rsidRPr="00CC5F17">
        <w:rPr>
          <w:rFonts w:ascii="Times New Roman" w:hAnsi="Times New Roman" w:cs="Times New Roman"/>
          <w:color w:val="000000"/>
          <w:sz w:val="18"/>
          <w:szCs w:val="18"/>
        </w:rPr>
        <w:t xml:space="preserve"> </w:t>
      </w:r>
      <w:r w:rsidRPr="00D7009F">
        <w:rPr>
          <w:rFonts w:ascii="Times New Roman" w:hAnsi="Times New Roman" w:cs="Times New Roman"/>
          <w:i/>
          <w:color w:val="000000"/>
          <w:sz w:val="18"/>
          <w:szCs w:val="18"/>
        </w:rPr>
        <w:t>[IAS 1.88]</w:t>
      </w:r>
    </w:p>
    <w:p w:rsidR="00B9067D" w:rsidRPr="00B9067D" w:rsidRDefault="00B9067D" w:rsidP="00B9067D">
      <w:pPr>
        <w:spacing w:before="100" w:beforeAutospacing="1" w:after="100" w:afterAutospacing="1" w:line="336" w:lineRule="auto"/>
        <w:rPr>
          <w:rFonts w:ascii="Times New Roman" w:hAnsi="Times New Roman" w:cs="Times New Roman"/>
          <w:b/>
          <w:bCs/>
          <w:color w:val="215868" w:themeColor="accent5" w:themeShade="80"/>
        </w:rPr>
      </w:pPr>
      <w:r w:rsidRPr="000C4314">
        <w:rPr>
          <w:rFonts w:ascii="Times New Roman" w:hAnsi="Times New Roman" w:cs="Times New Roman"/>
          <w:b/>
          <w:bCs/>
          <w:color w:val="003399"/>
        </w:rPr>
        <w:t>Statement of Cash Flows</w:t>
      </w:r>
      <w:r w:rsidR="00D7009F" w:rsidRPr="000C4314">
        <w:rPr>
          <w:rFonts w:ascii="Times New Roman" w:hAnsi="Times New Roman" w:cs="Times New Roman"/>
          <w:b/>
          <w:bCs/>
          <w:color w:val="003399"/>
        </w:rPr>
        <w:t xml:space="preserve">: </w:t>
      </w:r>
      <w:r w:rsidR="00D7009F" w:rsidRPr="00D7009F">
        <w:rPr>
          <w:rFonts w:ascii="Times New Roman" w:hAnsi="Times New Roman" w:cs="Times New Roman"/>
          <w:b/>
          <w:bCs/>
        </w:rPr>
        <w:t xml:space="preserve">IAS1.102 refers to </w:t>
      </w:r>
      <w:r w:rsidR="008D44CE" w:rsidRPr="00D7009F">
        <w:rPr>
          <w:rFonts w:ascii="Times New Roman" w:hAnsi="Times New Roman" w:cs="Times New Roman"/>
          <w:b/>
          <w:bCs/>
        </w:rPr>
        <w:t>IAS7;</w:t>
      </w:r>
      <w:r w:rsidR="00D7009F" w:rsidRPr="00D7009F">
        <w:rPr>
          <w:rFonts w:ascii="Times New Roman" w:hAnsi="Times New Roman" w:cs="Times New Roman"/>
          <w:b/>
          <w:bCs/>
        </w:rPr>
        <w:t xml:space="preserve"> cash flow Statements</w:t>
      </w:r>
      <w:r w:rsidR="00CC5F17" w:rsidRPr="00D7009F">
        <w:rPr>
          <w:rFonts w:ascii="Times New Roman" w:hAnsi="Times New Roman" w:cs="Times New Roman"/>
          <w:b/>
          <w:bCs/>
        </w:rPr>
        <w:t xml:space="preserve">                                                                     </w:t>
      </w:r>
      <w:r w:rsidRPr="000C4314">
        <w:rPr>
          <w:rFonts w:ascii="Times New Roman" w:hAnsi="Times New Roman" w:cs="Times New Roman"/>
          <w:b/>
          <w:bCs/>
          <w:color w:val="003399"/>
        </w:rPr>
        <w:t>Statement of Changes in Equity</w:t>
      </w:r>
      <w:r w:rsidR="00D7009F" w:rsidRPr="000C4314">
        <w:rPr>
          <w:rFonts w:ascii="Times New Roman" w:hAnsi="Times New Roman" w:cs="Times New Roman"/>
          <w:b/>
          <w:bCs/>
          <w:color w:val="003399"/>
        </w:rPr>
        <w:t xml:space="preserve">                                                                                                                                  </w:t>
      </w:r>
      <w:r w:rsidRPr="00B9067D">
        <w:rPr>
          <w:rFonts w:ascii="Times New Roman" w:eastAsia="Times New Roman" w:hAnsi="Times New Roman" w:cs="Times New Roman"/>
          <w:color w:val="000000"/>
        </w:rPr>
        <w:t xml:space="preserve">IAS 1 requires an entity to present a statement of changes in equity as a separate component of the financial statements. The statement </w:t>
      </w:r>
      <w:r w:rsidRPr="00B9067D">
        <w:rPr>
          <w:rFonts w:ascii="Times New Roman" w:eastAsia="Times New Roman" w:hAnsi="Times New Roman" w:cs="Times New Roman"/>
          <w:color w:val="000000"/>
          <w:u w:val="single"/>
        </w:rPr>
        <w:t>must</w:t>
      </w:r>
      <w:r w:rsidRPr="00B9067D">
        <w:rPr>
          <w:rFonts w:ascii="Times New Roman" w:eastAsia="Times New Roman" w:hAnsi="Times New Roman" w:cs="Times New Roman"/>
          <w:color w:val="000000"/>
        </w:rPr>
        <w:t xml:space="preserve"> show: </w:t>
      </w:r>
      <w:r w:rsidRPr="00B9067D">
        <w:rPr>
          <w:rFonts w:ascii="Times New Roman" w:eastAsia="Times New Roman" w:hAnsi="Times New Roman" w:cs="Times New Roman"/>
          <w:i/>
          <w:color w:val="000000"/>
          <w:sz w:val="18"/>
          <w:szCs w:val="18"/>
        </w:rPr>
        <w:t xml:space="preserve">[IAS 1.96] </w:t>
      </w:r>
    </w:p>
    <w:p w:rsidR="00B9067D" w:rsidRPr="00B9067D" w:rsidRDefault="00B9067D" w:rsidP="00D7009F">
      <w:pPr>
        <w:numPr>
          <w:ilvl w:val="0"/>
          <w:numId w:val="6"/>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profit or loss for the period; </w:t>
      </w:r>
    </w:p>
    <w:p w:rsidR="00B9067D" w:rsidRPr="00B9067D" w:rsidRDefault="00B9067D" w:rsidP="00D7009F">
      <w:pPr>
        <w:numPr>
          <w:ilvl w:val="0"/>
          <w:numId w:val="6"/>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each item of income and expense for the period that is </w:t>
      </w:r>
      <w:r w:rsidR="00D7009F" w:rsidRPr="00D7009F">
        <w:rPr>
          <w:rFonts w:ascii="Times New Roman" w:eastAsia="Times New Roman" w:hAnsi="Times New Roman" w:cs="Times New Roman"/>
          <w:color w:val="000000"/>
        </w:rPr>
        <w:t>recognized</w:t>
      </w:r>
      <w:r w:rsidRPr="00B9067D">
        <w:rPr>
          <w:rFonts w:ascii="Times New Roman" w:eastAsia="Times New Roman" w:hAnsi="Times New Roman" w:cs="Times New Roman"/>
          <w:color w:val="000000"/>
        </w:rPr>
        <w:t xml:space="preserve"> directly in equity, and the total of those items; </w:t>
      </w:r>
    </w:p>
    <w:p w:rsidR="00B9067D" w:rsidRPr="00B9067D" w:rsidRDefault="00B9067D" w:rsidP="00D7009F">
      <w:pPr>
        <w:numPr>
          <w:ilvl w:val="0"/>
          <w:numId w:val="6"/>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total income and expense for the period (calculated as the sum of (a) and (b)), showing separately the total amounts attributable to equity holders of the parent and to minority interest; and </w:t>
      </w:r>
    </w:p>
    <w:p w:rsidR="00B9067D" w:rsidRPr="00B9067D" w:rsidRDefault="00D7009F" w:rsidP="00D7009F">
      <w:pPr>
        <w:numPr>
          <w:ilvl w:val="0"/>
          <w:numId w:val="6"/>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For</w:t>
      </w:r>
      <w:r w:rsidR="00B9067D" w:rsidRPr="00B9067D">
        <w:rPr>
          <w:rFonts w:ascii="Times New Roman" w:eastAsia="Times New Roman" w:hAnsi="Times New Roman" w:cs="Times New Roman"/>
          <w:color w:val="000000"/>
        </w:rPr>
        <w:t xml:space="preserve"> each component of equity, the effects of changes in accounting policies an</w:t>
      </w:r>
      <w:r>
        <w:rPr>
          <w:rFonts w:ascii="Times New Roman" w:eastAsia="Times New Roman" w:hAnsi="Times New Roman" w:cs="Times New Roman"/>
          <w:color w:val="000000"/>
        </w:rPr>
        <w:t>d corrections of errors recogniz</w:t>
      </w:r>
      <w:r w:rsidR="00B9067D" w:rsidRPr="00B9067D">
        <w:rPr>
          <w:rFonts w:ascii="Times New Roman" w:eastAsia="Times New Roman" w:hAnsi="Times New Roman" w:cs="Times New Roman"/>
          <w:color w:val="000000"/>
        </w:rPr>
        <w:t xml:space="preserve">ed in accordance with </w:t>
      </w:r>
      <w:r w:rsidR="00B9067D" w:rsidRPr="00B9067D">
        <w:rPr>
          <w:rFonts w:ascii="Times New Roman" w:eastAsia="Times New Roman" w:hAnsi="Times New Roman" w:cs="Times New Roman"/>
          <w:i/>
          <w:color w:val="000000"/>
        </w:rPr>
        <w:t>IAS 8.</w:t>
      </w:r>
      <w:r w:rsidR="00B9067D" w:rsidRPr="00B9067D">
        <w:rPr>
          <w:rFonts w:ascii="Times New Roman" w:eastAsia="Times New Roman" w:hAnsi="Times New Roman" w:cs="Times New Roman"/>
          <w:color w:val="000000"/>
        </w:rPr>
        <w:t xml:space="preserve"> </w:t>
      </w:r>
    </w:p>
    <w:p w:rsidR="00B9067D" w:rsidRPr="00B9067D" w:rsidRDefault="00B9067D" w:rsidP="00B9067D">
      <w:pPr>
        <w:spacing w:before="100" w:beforeAutospacing="1" w:after="100" w:afterAutospacing="1" w:line="336" w:lineRule="auto"/>
        <w:rPr>
          <w:rFonts w:ascii="Times New Roman" w:hAnsi="Times New Roman" w:cs="Times New Roman"/>
          <w:b/>
          <w:bCs/>
          <w:color w:val="215868" w:themeColor="accent5" w:themeShade="80"/>
        </w:rPr>
      </w:pPr>
      <w:r w:rsidRPr="000C4314">
        <w:rPr>
          <w:rFonts w:ascii="Times New Roman" w:hAnsi="Times New Roman" w:cs="Times New Roman"/>
          <w:b/>
          <w:bCs/>
          <w:color w:val="003399"/>
        </w:rPr>
        <w:t>Notes to the Financial Statements</w:t>
      </w:r>
      <w:r w:rsidR="007D00F1" w:rsidRPr="000C4314">
        <w:rPr>
          <w:rFonts w:ascii="Times New Roman" w:hAnsi="Times New Roman" w:cs="Times New Roman"/>
          <w:b/>
          <w:bCs/>
          <w:color w:val="003399"/>
        </w:rPr>
        <w:t xml:space="preserve">                                                                                                                            </w:t>
      </w:r>
      <w:r w:rsidRPr="00B9067D">
        <w:rPr>
          <w:rFonts w:ascii="Times New Roman" w:eastAsia="Times New Roman" w:hAnsi="Times New Roman" w:cs="Times New Roman"/>
          <w:color w:val="000000"/>
        </w:rPr>
        <w:t xml:space="preserve">The notes must: </w:t>
      </w:r>
      <w:r w:rsidRPr="00B9067D">
        <w:rPr>
          <w:rFonts w:ascii="Times New Roman" w:eastAsia="Times New Roman" w:hAnsi="Times New Roman" w:cs="Times New Roman"/>
          <w:i/>
          <w:color w:val="000000"/>
          <w:sz w:val="18"/>
          <w:szCs w:val="18"/>
        </w:rPr>
        <w:t>[IAS 1.103]</w:t>
      </w:r>
      <w:r w:rsidRPr="00B9067D">
        <w:rPr>
          <w:rFonts w:ascii="Times New Roman" w:eastAsia="Times New Roman" w:hAnsi="Times New Roman" w:cs="Times New Roman"/>
          <w:color w:val="000000"/>
        </w:rPr>
        <w:t xml:space="preserve"> </w:t>
      </w:r>
    </w:p>
    <w:p w:rsidR="00B9067D" w:rsidRPr="00D7009F" w:rsidRDefault="00B9067D" w:rsidP="00D7009F">
      <w:pPr>
        <w:pStyle w:val="ListParagraph"/>
        <w:numPr>
          <w:ilvl w:val="0"/>
          <w:numId w:val="7"/>
        </w:numPr>
        <w:spacing w:before="100" w:beforeAutospacing="1" w:after="100" w:afterAutospacing="1" w:line="336" w:lineRule="auto"/>
        <w:rPr>
          <w:rFonts w:ascii="Times New Roman" w:eastAsia="Times New Roman" w:hAnsi="Times New Roman" w:cs="Times New Roman"/>
          <w:color w:val="000000"/>
        </w:rPr>
      </w:pPr>
      <w:r w:rsidRPr="00D7009F">
        <w:rPr>
          <w:rFonts w:ascii="Times New Roman" w:eastAsia="Times New Roman" w:hAnsi="Times New Roman" w:cs="Times New Roman"/>
          <w:color w:val="000000"/>
        </w:rPr>
        <w:t xml:space="preserve">present information about the basis of preparation of the financial statements and the specific accounting policies used; </w:t>
      </w:r>
    </w:p>
    <w:p w:rsidR="00B9067D" w:rsidRPr="00B9067D" w:rsidRDefault="00B9067D" w:rsidP="00B9067D">
      <w:pPr>
        <w:numPr>
          <w:ilvl w:val="0"/>
          <w:numId w:val="7"/>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disclose any information required by IFRSs that is not presented on the face of the balance sheet, income statement, statement of changes in equity, or cash flow statement; and </w:t>
      </w:r>
    </w:p>
    <w:p w:rsidR="00B9067D" w:rsidRPr="00B9067D" w:rsidRDefault="00B9067D" w:rsidP="00B9067D">
      <w:pPr>
        <w:numPr>
          <w:ilvl w:val="0"/>
          <w:numId w:val="7"/>
        </w:numPr>
        <w:spacing w:before="100" w:beforeAutospacing="1" w:after="100" w:afterAutospacing="1" w:line="336" w:lineRule="auto"/>
        <w:rPr>
          <w:rFonts w:ascii="Times New Roman" w:eastAsia="Times New Roman" w:hAnsi="Times New Roman" w:cs="Times New Roman"/>
          <w:color w:val="000000"/>
        </w:rPr>
      </w:pPr>
      <w:proofErr w:type="gramStart"/>
      <w:r w:rsidRPr="00B9067D">
        <w:rPr>
          <w:rFonts w:ascii="Times New Roman" w:eastAsia="Times New Roman" w:hAnsi="Times New Roman" w:cs="Times New Roman"/>
          <w:color w:val="000000"/>
        </w:rPr>
        <w:t>provide</w:t>
      </w:r>
      <w:proofErr w:type="gramEnd"/>
      <w:r w:rsidRPr="00B9067D">
        <w:rPr>
          <w:rFonts w:ascii="Times New Roman" w:eastAsia="Times New Roman" w:hAnsi="Times New Roman" w:cs="Times New Roman"/>
          <w:color w:val="000000"/>
        </w:rPr>
        <w:t xml:space="preserve"> additional information that is not presented on the face of the balance sheet, income statement, statement of changes in equity, or cash flow statement that is deemed relevant to an understanding of any of them. </w:t>
      </w:r>
    </w:p>
    <w:p w:rsidR="00B9067D" w:rsidRPr="00B9067D" w:rsidRDefault="00B9067D" w:rsidP="00B9067D">
      <w:pPr>
        <w:spacing w:before="100" w:beforeAutospacing="1" w:after="100" w:afterAutospacing="1" w:line="336" w:lineRule="auto"/>
        <w:rPr>
          <w:rFonts w:ascii="Times New Roman" w:eastAsia="Times New Roman" w:hAnsi="Times New Roman" w:cs="Times New Roman"/>
          <w:color w:val="000000"/>
          <w:sz w:val="18"/>
          <w:szCs w:val="18"/>
        </w:rPr>
      </w:pPr>
      <w:r w:rsidRPr="00B9067D">
        <w:rPr>
          <w:rFonts w:ascii="Times New Roman" w:eastAsia="Times New Roman" w:hAnsi="Times New Roman" w:cs="Times New Roman"/>
          <w:color w:val="000000"/>
        </w:rPr>
        <w:lastRenderedPageBreak/>
        <w:t>Notes should be cross-referenced from the face of the financial statements to the relevant note.</w:t>
      </w:r>
      <w:r w:rsidRPr="00B9067D">
        <w:rPr>
          <w:rFonts w:ascii="Times New Roman" w:eastAsia="Times New Roman" w:hAnsi="Times New Roman" w:cs="Times New Roman"/>
          <w:color w:val="000000"/>
          <w:sz w:val="18"/>
          <w:szCs w:val="18"/>
        </w:rPr>
        <w:t xml:space="preserve"> </w:t>
      </w:r>
      <w:r w:rsidRPr="00B9067D">
        <w:rPr>
          <w:rFonts w:ascii="Times New Roman" w:eastAsia="Times New Roman" w:hAnsi="Times New Roman" w:cs="Times New Roman"/>
          <w:i/>
          <w:color w:val="000000"/>
          <w:sz w:val="18"/>
          <w:szCs w:val="18"/>
        </w:rPr>
        <w:t>[IAS 1.104]</w:t>
      </w:r>
      <w:r w:rsidRPr="00B9067D">
        <w:rPr>
          <w:rFonts w:ascii="Times New Roman" w:eastAsia="Times New Roman" w:hAnsi="Times New Roman" w:cs="Times New Roman"/>
          <w:color w:val="000000"/>
          <w:sz w:val="18"/>
          <w:szCs w:val="18"/>
        </w:rPr>
        <w:t xml:space="preserve"> </w:t>
      </w:r>
      <w:r w:rsidRPr="00B9067D">
        <w:rPr>
          <w:rFonts w:ascii="Times New Roman" w:eastAsia="Times New Roman" w:hAnsi="Times New Roman" w:cs="Times New Roman"/>
          <w:b/>
          <w:color w:val="000000"/>
        </w:rPr>
        <w:t>IAS 1.105</w:t>
      </w:r>
      <w:r w:rsidRPr="00B9067D">
        <w:rPr>
          <w:rFonts w:ascii="Times New Roman" w:eastAsia="Times New Roman" w:hAnsi="Times New Roman" w:cs="Times New Roman"/>
          <w:color w:val="000000"/>
        </w:rPr>
        <w:t xml:space="preserve"> suggests that the notes should normally be presented in the following order</w:t>
      </w:r>
      <w:r w:rsidRPr="00B9067D">
        <w:rPr>
          <w:rFonts w:ascii="Times New Roman" w:eastAsia="Times New Roman" w:hAnsi="Times New Roman" w:cs="Times New Roman"/>
          <w:color w:val="000000"/>
          <w:sz w:val="18"/>
          <w:szCs w:val="18"/>
        </w:rPr>
        <w:t xml:space="preserve">: </w:t>
      </w:r>
    </w:p>
    <w:p w:rsidR="00B9067D" w:rsidRPr="00B9067D" w:rsidRDefault="00D7009F" w:rsidP="00B9067D">
      <w:pPr>
        <w:numPr>
          <w:ilvl w:val="0"/>
          <w:numId w:val="8"/>
        </w:numPr>
        <w:spacing w:before="100" w:beforeAutospacing="1" w:after="100" w:afterAutospacing="1" w:line="33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sidR="00B9067D" w:rsidRPr="00B9067D">
        <w:rPr>
          <w:rFonts w:ascii="Times New Roman" w:eastAsia="Times New Roman" w:hAnsi="Times New Roman" w:cs="Times New Roman"/>
          <w:color w:val="000000"/>
        </w:rPr>
        <w:t xml:space="preserve">a statement of compliance with IFRSs; </w:t>
      </w:r>
    </w:p>
    <w:p w:rsidR="00B9067D" w:rsidRPr="00B9067D" w:rsidRDefault="00D7009F" w:rsidP="00B9067D">
      <w:pPr>
        <w:numPr>
          <w:ilvl w:val="0"/>
          <w:numId w:val="8"/>
        </w:numPr>
        <w:spacing w:before="100" w:beforeAutospacing="1" w:after="100" w:afterAutospacing="1" w:line="336"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 xml:space="preserve">2. </w:t>
      </w:r>
      <w:r w:rsidR="00B9067D" w:rsidRPr="00B9067D">
        <w:rPr>
          <w:rFonts w:ascii="Times New Roman" w:eastAsia="Times New Roman" w:hAnsi="Times New Roman" w:cs="Times New Roman"/>
          <w:color w:val="000000"/>
        </w:rPr>
        <w:t>a summary of significant accounting policies applied, including:</w:t>
      </w:r>
      <w:r w:rsidR="00B9067D" w:rsidRPr="00B9067D">
        <w:rPr>
          <w:rFonts w:ascii="Times New Roman" w:eastAsia="Times New Roman" w:hAnsi="Times New Roman" w:cs="Times New Roman"/>
          <w:color w:val="000000"/>
          <w:sz w:val="18"/>
          <w:szCs w:val="18"/>
        </w:rPr>
        <w:t xml:space="preserve"> </w:t>
      </w:r>
      <w:r w:rsidR="00B9067D" w:rsidRPr="00B9067D">
        <w:rPr>
          <w:rFonts w:ascii="Times New Roman" w:eastAsia="Times New Roman" w:hAnsi="Times New Roman" w:cs="Times New Roman"/>
          <w:i/>
          <w:color w:val="000000"/>
          <w:sz w:val="18"/>
          <w:szCs w:val="18"/>
        </w:rPr>
        <w:t>[IAS 1.108]</w:t>
      </w:r>
      <w:r w:rsidR="00B9067D" w:rsidRPr="00B9067D">
        <w:rPr>
          <w:rFonts w:ascii="Times New Roman" w:eastAsia="Times New Roman" w:hAnsi="Times New Roman" w:cs="Times New Roman"/>
          <w:color w:val="000000"/>
          <w:sz w:val="18"/>
          <w:szCs w:val="18"/>
        </w:rPr>
        <w:t xml:space="preserve"> </w:t>
      </w:r>
    </w:p>
    <w:p w:rsidR="00B9067D" w:rsidRPr="00B9067D" w:rsidRDefault="00B9067D" w:rsidP="00B9067D">
      <w:pPr>
        <w:numPr>
          <w:ilvl w:val="1"/>
          <w:numId w:val="8"/>
        </w:numPr>
        <w:spacing w:before="100" w:beforeAutospacing="1" w:after="100" w:afterAutospacing="1" w:line="336" w:lineRule="auto"/>
        <w:rPr>
          <w:rFonts w:ascii="Times New Roman" w:eastAsia="Times New Roman" w:hAnsi="Times New Roman" w:cs="Times New Roman"/>
          <w:color w:val="000000"/>
        </w:rPr>
      </w:pPr>
      <w:r w:rsidRPr="00B9067D">
        <w:rPr>
          <w:rFonts w:ascii="Times New Roman" w:eastAsia="Times New Roman" w:hAnsi="Times New Roman" w:cs="Times New Roman"/>
          <w:color w:val="000000"/>
        </w:rPr>
        <w:t xml:space="preserve">the measurement basis (or bases) used in preparing the financial statements; and </w:t>
      </w:r>
    </w:p>
    <w:p w:rsidR="00B9067D" w:rsidRPr="00B9067D" w:rsidRDefault="00B9067D" w:rsidP="00B9067D">
      <w:pPr>
        <w:numPr>
          <w:ilvl w:val="1"/>
          <w:numId w:val="8"/>
        </w:numPr>
        <w:spacing w:before="100" w:beforeAutospacing="1" w:after="100" w:afterAutospacing="1" w:line="336" w:lineRule="auto"/>
        <w:rPr>
          <w:rFonts w:ascii="Times New Roman" w:eastAsia="Times New Roman" w:hAnsi="Times New Roman" w:cs="Times New Roman"/>
          <w:color w:val="000000"/>
        </w:rPr>
      </w:pPr>
      <w:proofErr w:type="gramStart"/>
      <w:r w:rsidRPr="00B9067D">
        <w:rPr>
          <w:rFonts w:ascii="Times New Roman" w:eastAsia="Times New Roman" w:hAnsi="Times New Roman" w:cs="Times New Roman"/>
          <w:color w:val="000000"/>
        </w:rPr>
        <w:t>the</w:t>
      </w:r>
      <w:proofErr w:type="gramEnd"/>
      <w:r w:rsidRPr="00B9067D">
        <w:rPr>
          <w:rFonts w:ascii="Times New Roman" w:eastAsia="Times New Roman" w:hAnsi="Times New Roman" w:cs="Times New Roman"/>
          <w:color w:val="000000"/>
        </w:rPr>
        <w:t xml:space="preserve"> other accounting policies used that are relevant to an understanding of the financial statements. </w:t>
      </w:r>
    </w:p>
    <w:p w:rsidR="00B9067D" w:rsidRPr="00B9067D" w:rsidRDefault="00D7009F" w:rsidP="00B9067D">
      <w:pPr>
        <w:numPr>
          <w:ilvl w:val="0"/>
          <w:numId w:val="8"/>
        </w:numPr>
        <w:spacing w:before="100" w:beforeAutospacing="1" w:after="100" w:afterAutospacing="1" w:line="33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3. </w:t>
      </w:r>
      <w:r w:rsidR="008D44CE" w:rsidRPr="00B9067D">
        <w:rPr>
          <w:rFonts w:ascii="Times New Roman" w:eastAsia="Times New Roman" w:hAnsi="Times New Roman" w:cs="Times New Roman"/>
          <w:color w:val="000000"/>
        </w:rPr>
        <w:t>Supporting</w:t>
      </w:r>
      <w:r w:rsidR="00B9067D" w:rsidRPr="00B9067D">
        <w:rPr>
          <w:rFonts w:ascii="Times New Roman" w:eastAsia="Times New Roman" w:hAnsi="Times New Roman" w:cs="Times New Roman"/>
          <w:color w:val="000000"/>
        </w:rPr>
        <w:t xml:space="preserve"> information for items presented on the face of the balance sheet, income statement, </w:t>
      </w:r>
      <w:r>
        <w:rPr>
          <w:rFonts w:ascii="Times New Roman" w:eastAsia="Times New Roman" w:hAnsi="Times New Roman" w:cs="Times New Roman"/>
          <w:color w:val="000000"/>
        </w:rPr>
        <w:t xml:space="preserve">4. </w:t>
      </w:r>
      <w:r w:rsidR="00B9067D" w:rsidRPr="00B9067D">
        <w:rPr>
          <w:rFonts w:ascii="Times New Roman" w:eastAsia="Times New Roman" w:hAnsi="Times New Roman" w:cs="Times New Roman"/>
          <w:color w:val="000000"/>
        </w:rPr>
        <w:t xml:space="preserve">statement of changes in equity, and cash flow statement, in the order in which each statement and each line item is presented; and </w:t>
      </w:r>
    </w:p>
    <w:p w:rsidR="00B9067D" w:rsidRPr="00B9067D" w:rsidRDefault="00D7009F" w:rsidP="00B9067D">
      <w:pPr>
        <w:numPr>
          <w:ilvl w:val="0"/>
          <w:numId w:val="8"/>
        </w:numPr>
        <w:spacing w:before="100" w:beforeAutospacing="1" w:after="100" w:afterAutospacing="1" w:line="33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sidR="00B9067D" w:rsidRPr="00B9067D">
        <w:rPr>
          <w:rFonts w:ascii="Times New Roman" w:eastAsia="Times New Roman" w:hAnsi="Times New Roman" w:cs="Times New Roman"/>
          <w:color w:val="000000"/>
        </w:rPr>
        <w:t xml:space="preserve">other disclosures, including: </w:t>
      </w:r>
    </w:p>
    <w:p w:rsidR="00B9067D" w:rsidRPr="00B9067D" w:rsidRDefault="00B9067D" w:rsidP="00B9067D">
      <w:pPr>
        <w:numPr>
          <w:ilvl w:val="1"/>
          <w:numId w:val="8"/>
        </w:numPr>
        <w:spacing w:before="100" w:beforeAutospacing="1" w:after="100" w:afterAutospacing="1" w:line="336" w:lineRule="auto"/>
        <w:rPr>
          <w:rFonts w:ascii="Times New Roman" w:eastAsia="Times New Roman" w:hAnsi="Times New Roman" w:cs="Times New Roman"/>
          <w:color w:val="000000"/>
          <w:sz w:val="18"/>
          <w:szCs w:val="18"/>
        </w:rPr>
      </w:pPr>
      <w:r w:rsidRPr="00B9067D">
        <w:rPr>
          <w:rFonts w:ascii="Times New Roman" w:eastAsia="Times New Roman" w:hAnsi="Times New Roman" w:cs="Times New Roman"/>
          <w:color w:val="000000"/>
        </w:rPr>
        <w:t>contingent liabilities</w:t>
      </w:r>
      <w:r w:rsidRPr="00B9067D">
        <w:rPr>
          <w:rFonts w:ascii="Times New Roman" w:eastAsia="Times New Roman" w:hAnsi="Times New Roman" w:cs="Times New Roman"/>
          <w:color w:val="000000"/>
          <w:sz w:val="18"/>
          <w:szCs w:val="18"/>
        </w:rPr>
        <w:t xml:space="preserve"> (</w:t>
      </w:r>
      <w:r w:rsidRPr="00B9067D">
        <w:rPr>
          <w:rFonts w:ascii="Times New Roman" w:eastAsia="Times New Roman" w:hAnsi="Times New Roman" w:cs="Times New Roman"/>
          <w:i/>
          <w:color w:val="000000"/>
          <w:sz w:val="18"/>
          <w:szCs w:val="18"/>
        </w:rPr>
        <w:t>see IAS 37</w:t>
      </w:r>
      <w:r w:rsidRPr="00B9067D">
        <w:rPr>
          <w:rFonts w:ascii="Times New Roman" w:eastAsia="Times New Roman" w:hAnsi="Times New Roman" w:cs="Times New Roman"/>
          <w:color w:val="000000"/>
          <w:sz w:val="18"/>
          <w:szCs w:val="18"/>
        </w:rPr>
        <w:t xml:space="preserve">) </w:t>
      </w:r>
      <w:r w:rsidRPr="00B9067D">
        <w:rPr>
          <w:rFonts w:ascii="Times New Roman" w:eastAsia="Times New Roman" w:hAnsi="Times New Roman" w:cs="Times New Roman"/>
          <w:color w:val="000000"/>
        </w:rPr>
        <w:t xml:space="preserve">and </w:t>
      </w:r>
      <w:r w:rsidR="00D7009F" w:rsidRPr="00B9067D">
        <w:rPr>
          <w:rFonts w:ascii="Times New Roman" w:eastAsia="Times New Roman" w:hAnsi="Times New Roman" w:cs="Times New Roman"/>
          <w:color w:val="000000"/>
        </w:rPr>
        <w:t>unrecognized</w:t>
      </w:r>
      <w:r w:rsidRPr="00B9067D">
        <w:rPr>
          <w:rFonts w:ascii="Times New Roman" w:eastAsia="Times New Roman" w:hAnsi="Times New Roman" w:cs="Times New Roman"/>
          <w:color w:val="000000"/>
        </w:rPr>
        <w:t xml:space="preserve"> contractual commitments; and</w:t>
      </w:r>
      <w:r w:rsidRPr="00B9067D">
        <w:rPr>
          <w:rFonts w:ascii="Times New Roman" w:eastAsia="Times New Roman" w:hAnsi="Times New Roman" w:cs="Times New Roman"/>
          <w:color w:val="000000"/>
          <w:sz w:val="18"/>
          <w:szCs w:val="18"/>
        </w:rPr>
        <w:t xml:space="preserve"> </w:t>
      </w:r>
    </w:p>
    <w:p w:rsidR="00B9067D" w:rsidRPr="00B9067D" w:rsidRDefault="008D44CE" w:rsidP="00B9067D">
      <w:pPr>
        <w:numPr>
          <w:ilvl w:val="1"/>
          <w:numId w:val="8"/>
        </w:numPr>
        <w:spacing w:before="100" w:beforeAutospacing="1" w:after="100" w:afterAutospacing="1" w:line="336" w:lineRule="auto"/>
        <w:rPr>
          <w:rFonts w:ascii="Times New Roman" w:eastAsia="Times New Roman" w:hAnsi="Times New Roman" w:cs="Times New Roman"/>
          <w:color w:val="000000"/>
          <w:sz w:val="18"/>
          <w:szCs w:val="18"/>
        </w:rPr>
      </w:pPr>
      <w:r w:rsidRPr="00B9067D">
        <w:rPr>
          <w:rFonts w:ascii="Times New Roman" w:eastAsia="Times New Roman" w:hAnsi="Times New Roman" w:cs="Times New Roman"/>
          <w:color w:val="000000"/>
        </w:rPr>
        <w:t>Non-financial</w:t>
      </w:r>
      <w:r w:rsidR="00B9067D" w:rsidRPr="00B9067D">
        <w:rPr>
          <w:rFonts w:ascii="Times New Roman" w:eastAsia="Times New Roman" w:hAnsi="Times New Roman" w:cs="Times New Roman"/>
          <w:color w:val="000000"/>
        </w:rPr>
        <w:t xml:space="preserve"> disclosures, such as the entity's financial risk management objectives and policies</w:t>
      </w:r>
      <w:r w:rsidR="00B9067D" w:rsidRPr="00B9067D">
        <w:rPr>
          <w:rFonts w:ascii="Times New Roman" w:eastAsia="Times New Roman" w:hAnsi="Times New Roman" w:cs="Times New Roman"/>
          <w:color w:val="000000"/>
          <w:sz w:val="18"/>
          <w:szCs w:val="18"/>
        </w:rPr>
        <w:t xml:space="preserve"> </w:t>
      </w:r>
      <w:r w:rsidR="00B9067D" w:rsidRPr="00B9067D">
        <w:rPr>
          <w:rFonts w:ascii="Times New Roman" w:eastAsia="Times New Roman" w:hAnsi="Times New Roman" w:cs="Times New Roman"/>
          <w:i/>
          <w:color w:val="000000"/>
          <w:sz w:val="18"/>
          <w:szCs w:val="18"/>
        </w:rPr>
        <w:t>(see IAS 32).</w:t>
      </w:r>
      <w:r w:rsidR="00B9067D" w:rsidRPr="00B9067D">
        <w:rPr>
          <w:rFonts w:ascii="Times New Roman" w:eastAsia="Times New Roman" w:hAnsi="Times New Roman" w:cs="Times New Roman"/>
          <w:color w:val="000000"/>
          <w:sz w:val="18"/>
          <w:szCs w:val="18"/>
        </w:rPr>
        <w:t xml:space="preserve"> </w:t>
      </w:r>
    </w:p>
    <w:p w:rsidR="00B9067D" w:rsidRPr="00AD3CC5" w:rsidRDefault="00D7009F" w:rsidP="00B9067D">
      <w:pPr>
        <w:spacing w:before="100" w:beforeAutospacing="1" w:after="100" w:afterAutospacing="1" w:line="336" w:lineRule="auto"/>
        <w:rPr>
          <w:rFonts w:ascii="Times New Roman" w:hAnsi="Times New Roman" w:cs="Times New Roman"/>
          <w:color w:val="000000"/>
          <w:sz w:val="18"/>
          <w:szCs w:val="18"/>
        </w:rPr>
      </w:pPr>
      <w:r w:rsidRPr="000C4314">
        <w:rPr>
          <w:rFonts w:ascii="Times New Roman" w:hAnsi="Times New Roman" w:cs="Times New Roman"/>
          <w:b/>
          <w:color w:val="003399"/>
          <w:u w:val="single"/>
        </w:rPr>
        <w:t>Disclosure of judgments</w:t>
      </w:r>
      <w:r w:rsidR="0065279D" w:rsidRPr="00D7009F">
        <w:rPr>
          <w:rFonts w:ascii="Times New Roman" w:hAnsi="Times New Roman" w:cs="Times New Roman"/>
          <w:b/>
          <w:color w:val="215868" w:themeColor="accent5" w:themeShade="80"/>
          <w:u w:val="single"/>
        </w:rPr>
        <w:t>.</w:t>
      </w:r>
      <w:r w:rsidR="0065279D" w:rsidRPr="00D7009F">
        <w:rPr>
          <w:rFonts w:ascii="Times New Roman" w:hAnsi="Times New Roman" w:cs="Times New Roman"/>
          <w:color w:val="000000"/>
        </w:rPr>
        <w:t xml:space="preserve"> New in the 2003 revision to </w:t>
      </w:r>
      <w:r w:rsidR="0065279D" w:rsidRPr="00D7009F">
        <w:rPr>
          <w:rFonts w:ascii="Times New Roman" w:hAnsi="Times New Roman" w:cs="Times New Roman"/>
          <w:b/>
          <w:color w:val="000000"/>
        </w:rPr>
        <w:t>IAS 1</w:t>
      </w:r>
      <w:r w:rsidR="0065279D" w:rsidRPr="00D7009F">
        <w:rPr>
          <w:rFonts w:ascii="Times New Roman" w:hAnsi="Times New Roman" w:cs="Times New Roman"/>
          <w:color w:val="000000"/>
        </w:rPr>
        <w:t xml:space="preserve">, an entity must disclose, in the summary of significant accounting policies or other notes, the </w:t>
      </w:r>
      <w:r w:rsidRPr="00D7009F">
        <w:rPr>
          <w:rFonts w:ascii="Times New Roman" w:hAnsi="Times New Roman" w:cs="Times New Roman"/>
          <w:color w:val="000000"/>
        </w:rPr>
        <w:t>judgments</w:t>
      </w:r>
      <w:r w:rsidR="0065279D" w:rsidRPr="00D7009F">
        <w:rPr>
          <w:rFonts w:ascii="Times New Roman" w:hAnsi="Times New Roman" w:cs="Times New Roman"/>
          <w:color w:val="000000"/>
        </w:rPr>
        <w:t xml:space="preserve">, apart from those involving estimations, that management has made in the process of applying the entity's accounting policies that have the most significant effect on the amounts </w:t>
      </w:r>
      <w:r w:rsidRPr="00D7009F">
        <w:rPr>
          <w:rFonts w:ascii="Times New Roman" w:hAnsi="Times New Roman" w:cs="Times New Roman"/>
          <w:color w:val="000000"/>
        </w:rPr>
        <w:t>recognized</w:t>
      </w:r>
      <w:r w:rsidR="0065279D" w:rsidRPr="00D7009F">
        <w:rPr>
          <w:rFonts w:ascii="Times New Roman" w:hAnsi="Times New Roman" w:cs="Times New Roman"/>
          <w:color w:val="000000"/>
        </w:rPr>
        <w:t xml:space="preserve"> in the financial statements.</w:t>
      </w:r>
      <w:r w:rsidR="0065279D" w:rsidRPr="00AD3CC5">
        <w:rPr>
          <w:rFonts w:ascii="Times New Roman" w:hAnsi="Times New Roman" w:cs="Times New Roman"/>
          <w:color w:val="000000"/>
          <w:sz w:val="18"/>
          <w:szCs w:val="18"/>
        </w:rPr>
        <w:t xml:space="preserve"> </w:t>
      </w:r>
      <w:r w:rsidR="0065279D" w:rsidRPr="00D7009F">
        <w:rPr>
          <w:rFonts w:ascii="Times New Roman" w:hAnsi="Times New Roman" w:cs="Times New Roman"/>
          <w:i/>
          <w:color w:val="000000"/>
          <w:sz w:val="18"/>
          <w:szCs w:val="18"/>
        </w:rPr>
        <w:t>[IAS 1.113]</w:t>
      </w:r>
    </w:p>
    <w:p w:rsidR="0065279D" w:rsidRPr="00D7009F" w:rsidRDefault="0065279D" w:rsidP="00B9067D">
      <w:pPr>
        <w:spacing w:before="100" w:beforeAutospacing="1" w:after="100" w:afterAutospacing="1" w:line="336" w:lineRule="auto"/>
        <w:rPr>
          <w:rFonts w:ascii="Times New Roman" w:hAnsi="Times New Roman" w:cs="Times New Roman"/>
          <w:color w:val="000000"/>
        </w:rPr>
      </w:pPr>
      <w:r w:rsidRPr="000C4314">
        <w:rPr>
          <w:rFonts w:ascii="Times New Roman" w:hAnsi="Times New Roman" w:cs="Times New Roman"/>
          <w:b/>
          <w:color w:val="003399"/>
          <w:u w:val="single"/>
        </w:rPr>
        <w:t xml:space="preserve">Disclosure </w:t>
      </w:r>
      <w:r w:rsidR="008D44CE" w:rsidRPr="000C4314">
        <w:rPr>
          <w:rFonts w:ascii="Times New Roman" w:hAnsi="Times New Roman" w:cs="Times New Roman"/>
          <w:b/>
          <w:color w:val="003399"/>
          <w:u w:val="single"/>
        </w:rPr>
        <w:t>of key</w:t>
      </w:r>
      <w:r w:rsidRPr="000C4314">
        <w:rPr>
          <w:rFonts w:ascii="Times New Roman" w:hAnsi="Times New Roman" w:cs="Times New Roman"/>
          <w:b/>
          <w:color w:val="003399"/>
          <w:u w:val="single"/>
        </w:rPr>
        <w:t xml:space="preserve"> sources of estimation uncertainty</w:t>
      </w:r>
      <w:r w:rsidRPr="000C4314">
        <w:rPr>
          <w:rFonts w:ascii="Times New Roman" w:hAnsi="Times New Roman" w:cs="Times New Roman"/>
          <w:color w:val="003399"/>
          <w:sz w:val="18"/>
          <w:szCs w:val="18"/>
          <w:u w:val="single"/>
        </w:rPr>
        <w:t>.</w:t>
      </w:r>
      <w:r w:rsidRPr="000C4314">
        <w:rPr>
          <w:rFonts w:ascii="Times New Roman" w:hAnsi="Times New Roman" w:cs="Times New Roman"/>
          <w:color w:val="003399"/>
          <w:sz w:val="18"/>
          <w:szCs w:val="18"/>
        </w:rPr>
        <w:t xml:space="preserve"> </w:t>
      </w:r>
      <w:r w:rsidRPr="00D7009F">
        <w:rPr>
          <w:rFonts w:ascii="Times New Roman" w:hAnsi="Times New Roman" w:cs="Times New Roman"/>
          <w:color w:val="000000"/>
        </w:rPr>
        <w:t>Also new in the 2003 revision to IAS 1, an entity must disclose, in the notes, information about the key assumptions concerning the future, and other key sources of estimation uncertainty at the balance sheet date, that have a significant risk of causing a material adjustment to the carrying amounts of assets and liabilities within the next financial year.</w:t>
      </w:r>
      <w:r w:rsidRPr="00AD3CC5">
        <w:rPr>
          <w:rFonts w:ascii="Times New Roman" w:hAnsi="Times New Roman" w:cs="Times New Roman"/>
          <w:color w:val="000000"/>
          <w:sz w:val="18"/>
          <w:szCs w:val="18"/>
        </w:rPr>
        <w:t xml:space="preserve"> </w:t>
      </w:r>
      <w:r w:rsidRPr="00D7009F">
        <w:rPr>
          <w:rFonts w:ascii="Times New Roman" w:hAnsi="Times New Roman" w:cs="Times New Roman"/>
          <w:i/>
          <w:color w:val="000000"/>
          <w:sz w:val="18"/>
          <w:szCs w:val="18"/>
        </w:rPr>
        <w:t>[IAS 1.116]</w:t>
      </w:r>
      <w:r w:rsidRPr="00AD3CC5">
        <w:rPr>
          <w:rFonts w:ascii="Times New Roman" w:hAnsi="Times New Roman" w:cs="Times New Roman"/>
          <w:color w:val="000000"/>
          <w:sz w:val="18"/>
          <w:szCs w:val="18"/>
        </w:rPr>
        <w:t xml:space="preserve"> </w:t>
      </w:r>
      <w:r w:rsidRPr="00D7009F">
        <w:rPr>
          <w:rFonts w:ascii="Times New Roman" w:hAnsi="Times New Roman" w:cs="Times New Roman"/>
          <w:color w:val="000000"/>
        </w:rPr>
        <w:t>These disclosures do not involve disclosing budgets or forecasts.</w:t>
      </w:r>
    </w:p>
    <w:p w:rsidR="0065279D" w:rsidRPr="000C4314" w:rsidRDefault="0065279D" w:rsidP="0065279D">
      <w:pPr>
        <w:spacing w:before="100" w:beforeAutospacing="1" w:after="100" w:afterAutospacing="1" w:line="336" w:lineRule="auto"/>
        <w:rPr>
          <w:rFonts w:ascii="Times New Roman" w:eastAsia="Times New Roman" w:hAnsi="Times New Roman" w:cs="Times New Roman"/>
          <w:color w:val="003399"/>
          <w:sz w:val="18"/>
          <w:szCs w:val="18"/>
        </w:rPr>
      </w:pPr>
      <w:r w:rsidRPr="000C4314">
        <w:rPr>
          <w:rFonts w:ascii="Times New Roman" w:eastAsia="Times New Roman" w:hAnsi="Times New Roman" w:cs="Times New Roman"/>
          <w:b/>
          <w:bCs/>
          <w:color w:val="003399"/>
        </w:rPr>
        <w:t>Other Disclosures</w:t>
      </w:r>
      <w:r w:rsidR="007D00F1" w:rsidRPr="000C4314">
        <w:rPr>
          <w:rFonts w:ascii="Times New Roman" w:eastAsia="Times New Roman" w:hAnsi="Times New Roman" w:cs="Times New Roman"/>
          <w:b/>
          <w:bCs/>
          <w:color w:val="003399"/>
        </w:rPr>
        <w:t>:</w:t>
      </w:r>
      <w:r w:rsidRPr="000C4314">
        <w:rPr>
          <w:rFonts w:ascii="Times New Roman" w:eastAsia="Times New Roman" w:hAnsi="Times New Roman" w:cs="Times New Roman"/>
          <w:color w:val="003399"/>
          <w:sz w:val="18"/>
          <w:szCs w:val="18"/>
        </w:rPr>
        <w:t xml:space="preserve"> </w:t>
      </w:r>
    </w:p>
    <w:p w:rsidR="0065279D" w:rsidRPr="0065279D" w:rsidRDefault="0065279D" w:rsidP="00D7009F">
      <w:pPr>
        <w:spacing w:before="100" w:beforeAutospacing="1" w:after="100" w:afterAutospacing="1" w:line="336" w:lineRule="auto"/>
        <w:rPr>
          <w:rFonts w:ascii="Times New Roman" w:eastAsia="Times New Roman" w:hAnsi="Times New Roman" w:cs="Times New Roman"/>
          <w:color w:val="215868" w:themeColor="accent5" w:themeShade="80"/>
          <w:u w:val="single"/>
        </w:rPr>
      </w:pPr>
      <w:r w:rsidRPr="000C4314">
        <w:rPr>
          <w:rFonts w:ascii="Times New Roman" w:eastAsia="Times New Roman" w:hAnsi="Times New Roman" w:cs="Times New Roman"/>
          <w:b/>
          <w:bCs/>
          <w:color w:val="003399"/>
          <w:u w:val="single"/>
        </w:rPr>
        <w:t>Disclosures about Dividends</w:t>
      </w:r>
      <w:r w:rsidR="007D00F1" w:rsidRPr="000C4314">
        <w:rPr>
          <w:rFonts w:ascii="Times New Roman" w:eastAsia="Times New Roman" w:hAnsi="Times New Roman" w:cs="Times New Roman"/>
          <w:color w:val="003399"/>
          <w:u w:val="single"/>
        </w:rPr>
        <w:t xml:space="preserve">                                                                                                                                         </w:t>
      </w:r>
      <w:r w:rsidRPr="0065279D">
        <w:rPr>
          <w:rFonts w:ascii="Times New Roman" w:eastAsia="Times New Roman" w:hAnsi="Times New Roman" w:cs="Times New Roman"/>
          <w:color w:val="000000"/>
        </w:rPr>
        <w:t xml:space="preserve">The following must be disclosed either on the face of the income statement or the statement of changes in equity or in the notes: </w:t>
      </w:r>
      <w:r w:rsidRPr="0065279D">
        <w:rPr>
          <w:rFonts w:ascii="Times New Roman" w:eastAsia="Times New Roman" w:hAnsi="Times New Roman" w:cs="Times New Roman"/>
          <w:i/>
          <w:color w:val="000000"/>
          <w:sz w:val="18"/>
          <w:szCs w:val="18"/>
        </w:rPr>
        <w:t xml:space="preserve">[IAS 1.95] </w:t>
      </w:r>
      <w:r w:rsidR="00D7009F" w:rsidRPr="007D00F1">
        <w:rPr>
          <w:rFonts w:ascii="Times New Roman" w:eastAsia="Times New Roman" w:hAnsi="Times New Roman" w:cs="Times New Roman"/>
          <w:i/>
          <w:color w:val="000000"/>
          <w:sz w:val="18"/>
          <w:szCs w:val="18"/>
        </w:rPr>
        <w:t xml:space="preserve">                                                                                                                                                                                                                </w:t>
      </w:r>
      <w:r w:rsidR="007D00F1" w:rsidRPr="007D00F1">
        <w:rPr>
          <w:rFonts w:ascii="Times New Roman" w:eastAsia="Times New Roman" w:hAnsi="Times New Roman" w:cs="Times New Roman"/>
          <w:color w:val="000000"/>
          <w:sz w:val="18"/>
          <w:szCs w:val="18"/>
        </w:rPr>
        <w:t>1</w:t>
      </w:r>
      <w:r w:rsidR="007D00F1">
        <w:rPr>
          <w:rFonts w:ascii="Times New Roman" w:eastAsia="Times New Roman" w:hAnsi="Times New Roman" w:cs="Times New Roman"/>
          <w:i/>
          <w:color w:val="000000"/>
          <w:sz w:val="18"/>
          <w:szCs w:val="18"/>
        </w:rPr>
        <w:t xml:space="preserve">. </w:t>
      </w:r>
      <w:proofErr w:type="gramStart"/>
      <w:r w:rsidRPr="0065279D">
        <w:rPr>
          <w:rFonts w:ascii="Times New Roman" w:eastAsia="Times New Roman" w:hAnsi="Times New Roman" w:cs="Times New Roman"/>
          <w:color w:val="000000"/>
        </w:rPr>
        <w:t>the</w:t>
      </w:r>
      <w:proofErr w:type="gramEnd"/>
      <w:r w:rsidRPr="0065279D">
        <w:rPr>
          <w:rFonts w:ascii="Times New Roman" w:eastAsia="Times New Roman" w:hAnsi="Times New Roman" w:cs="Times New Roman"/>
          <w:color w:val="000000"/>
        </w:rPr>
        <w:t xml:space="preserve"> amount of dividends </w:t>
      </w:r>
      <w:r w:rsidR="008D44CE" w:rsidRPr="0065279D">
        <w:rPr>
          <w:rFonts w:ascii="Times New Roman" w:eastAsia="Times New Roman" w:hAnsi="Times New Roman" w:cs="Times New Roman"/>
          <w:color w:val="000000"/>
        </w:rPr>
        <w:t>recognized</w:t>
      </w:r>
      <w:r w:rsidRPr="0065279D">
        <w:rPr>
          <w:rFonts w:ascii="Times New Roman" w:eastAsia="Times New Roman" w:hAnsi="Times New Roman" w:cs="Times New Roman"/>
          <w:color w:val="000000"/>
        </w:rPr>
        <w:t xml:space="preserve"> as distributions to equity holders during the period, and </w:t>
      </w:r>
      <w:r w:rsidR="007D00F1">
        <w:rPr>
          <w:rFonts w:ascii="Times New Roman" w:eastAsia="Times New Roman" w:hAnsi="Times New Roman" w:cs="Times New Roman"/>
          <w:color w:val="000000"/>
        </w:rPr>
        <w:t xml:space="preserve">                                          2. </w:t>
      </w:r>
      <w:proofErr w:type="gramStart"/>
      <w:r w:rsidRPr="0065279D">
        <w:rPr>
          <w:rFonts w:ascii="Times New Roman" w:eastAsia="Times New Roman" w:hAnsi="Times New Roman" w:cs="Times New Roman"/>
          <w:color w:val="000000"/>
        </w:rPr>
        <w:t>the</w:t>
      </w:r>
      <w:proofErr w:type="gramEnd"/>
      <w:r w:rsidRPr="0065279D">
        <w:rPr>
          <w:rFonts w:ascii="Times New Roman" w:eastAsia="Times New Roman" w:hAnsi="Times New Roman" w:cs="Times New Roman"/>
          <w:color w:val="000000"/>
        </w:rPr>
        <w:t xml:space="preserve"> related amount per share. </w:t>
      </w:r>
    </w:p>
    <w:p w:rsidR="0065279D" w:rsidRPr="0065279D" w:rsidRDefault="0065279D" w:rsidP="0065279D">
      <w:pPr>
        <w:spacing w:before="100" w:beforeAutospacing="1" w:after="100" w:afterAutospacing="1" w:line="336" w:lineRule="auto"/>
        <w:rPr>
          <w:rFonts w:ascii="Times New Roman" w:eastAsia="Times New Roman" w:hAnsi="Times New Roman" w:cs="Times New Roman"/>
          <w:color w:val="215868" w:themeColor="accent5" w:themeShade="80"/>
          <w:u w:val="single"/>
        </w:rPr>
      </w:pPr>
      <w:bookmarkStart w:id="0" w:name="2005august"/>
      <w:bookmarkEnd w:id="0"/>
      <w:r w:rsidRPr="000C4314">
        <w:rPr>
          <w:rFonts w:ascii="Times New Roman" w:eastAsia="Times New Roman" w:hAnsi="Times New Roman" w:cs="Times New Roman"/>
          <w:b/>
          <w:bCs/>
          <w:color w:val="003399"/>
          <w:u w:val="single"/>
        </w:rPr>
        <w:t>Capital Disclosures</w:t>
      </w:r>
      <w:r w:rsidR="007D00F1" w:rsidRPr="000C4314">
        <w:rPr>
          <w:rFonts w:ascii="Times New Roman" w:eastAsia="Times New Roman" w:hAnsi="Times New Roman" w:cs="Times New Roman"/>
          <w:b/>
          <w:bCs/>
          <w:color w:val="003399"/>
          <w:u w:val="single"/>
        </w:rPr>
        <w:t xml:space="preserve">                                                                                                                                                        </w:t>
      </w:r>
      <w:r w:rsidRPr="0065279D">
        <w:rPr>
          <w:rFonts w:ascii="Times New Roman" w:eastAsia="Times New Roman" w:hAnsi="Times New Roman" w:cs="Times New Roman"/>
          <w:color w:val="000000"/>
        </w:rPr>
        <w:t xml:space="preserve">In August 2005, as part of its project to develop </w:t>
      </w:r>
      <w:hyperlink r:id="rId6" w:history="1">
        <w:r w:rsidRPr="007D00F1">
          <w:rPr>
            <w:rFonts w:ascii="Times New Roman" w:eastAsia="Times New Roman" w:hAnsi="Times New Roman" w:cs="Times New Roman"/>
            <w:b/>
          </w:rPr>
          <w:t>IFRS 7</w:t>
        </w:r>
      </w:hyperlink>
      <w:r w:rsidRPr="0065279D">
        <w:rPr>
          <w:rFonts w:ascii="Times New Roman" w:eastAsia="Times New Roman" w:hAnsi="Times New Roman" w:cs="Times New Roman"/>
          <w:color w:val="000000"/>
        </w:rPr>
        <w:t xml:space="preserve"> </w:t>
      </w:r>
      <w:r w:rsidRPr="0065279D">
        <w:rPr>
          <w:rFonts w:ascii="Times New Roman" w:eastAsia="Times New Roman" w:hAnsi="Times New Roman" w:cs="Times New Roman"/>
          <w:i/>
          <w:iCs/>
          <w:color w:val="000000"/>
        </w:rPr>
        <w:t>Financial Instruments: Disclosures</w:t>
      </w:r>
      <w:r w:rsidRPr="0065279D">
        <w:rPr>
          <w:rFonts w:ascii="Times New Roman" w:eastAsia="Times New Roman" w:hAnsi="Times New Roman" w:cs="Times New Roman"/>
          <w:color w:val="000000"/>
        </w:rPr>
        <w:t xml:space="preserve">, the IASB also amended IAS 1 to add requirements for disclosures of: </w:t>
      </w:r>
    </w:p>
    <w:p w:rsidR="0065279D" w:rsidRPr="0065279D" w:rsidRDefault="0065279D" w:rsidP="007D00F1">
      <w:pPr>
        <w:numPr>
          <w:ilvl w:val="0"/>
          <w:numId w:val="15"/>
        </w:numPr>
        <w:spacing w:before="100" w:beforeAutospacing="1" w:after="100" w:afterAutospacing="1" w:line="336" w:lineRule="auto"/>
        <w:rPr>
          <w:rFonts w:ascii="Times New Roman" w:eastAsia="Times New Roman" w:hAnsi="Times New Roman" w:cs="Times New Roman"/>
          <w:color w:val="000000"/>
        </w:rPr>
      </w:pPr>
      <w:r w:rsidRPr="0065279D">
        <w:rPr>
          <w:rFonts w:ascii="Times New Roman" w:eastAsia="Times New Roman" w:hAnsi="Times New Roman" w:cs="Times New Roman"/>
          <w:color w:val="000000"/>
        </w:rPr>
        <w:lastRenderedPageBreak/>
        <w:t xml:space="preserve">the entity's objectives, policies and processes for managing capital; </w:t>
      </w:r>
    </w:p>
    <w:p w:rsidR="0065279D" w:rsidRPr="0065279D" w:rsidRDefault="0065279D" w:rsidP="007D00F1">
      <w:pPr>
        <w:numPr>
          <w:ilvl w:val="0"/>
          <w:numId w:val="15"/>
        </w:numPr>
        <w:spacing w:before="100" w:beforeAutospacing="1" w:after="100" w:afterAutospacing="1" w:line="336" w:lineRule="auto"/>
        <w:rPr>
          <w:rFonts w:ascii="Times New Roman" w:eastAsia="Times New Roman" w:hAnsi="Times New Roman" w:cs="Times New Roman"/>
          <w:color w:val="000000"/>
        </w:rPr>
      </w:pPr>
      <w:r w:rsidRPr="0065279D">
        <w:rPr>
          <w:rFonts w:ascii="Times New Roman" w:eastAsia="Times New Roman" w:hAnsi="Times New Roman" w:cs="Times New Roman"/>
          <w:color w:val="000000"/>
        </w:rPr>
        <w:t xml:space="preserve">quantitative data about what the entity regards as capital; </w:t>
      </w:r>
    </w:p>
    <w:p w:rsidR="0065279D" w:rsidRPr="0065279D" w:rsidRDefault="0065279D" w:rsidP="007D00F1">
      <w:pPr>
        <w:numPr>
          <w:ilvl w:val="0"/>
          <w:numId w:val="15"/>
        </w:numPr>
        <w:spacing w:before="100" w:beforeAutospacing="1" w:after="100" w:afterAutospacing="1" w:line="336" w:lineRule="auto"/>
        <w:rPr>
          <w:rFonts w:ascii="Times New Roman" w:eastAsia="Times New Roman" w:hAnsi="Times New Roman" w:cs="Times New Roman"/>
          <w:color w:val="000000"/>
        </w:rPr>
      </w:pPr>
      <w:r w:rsidRPr="0065279D">
        <w:rPr>
          <w:rFonts w:ascii="Times New Roman" w:eastAsia="Times New Roman" w:hAnsi="Times New Roman" w:cs="Times New Roman"/>
          <w:color w:val="000000"/>
        </w:rPr>
        <w:t xml:space="preserve">whether the entity has complied with any capital requirements; and </w:t>
      </w:r>
    </w:p>
    <w:p w:rsidR="0065279D" w:rsidRPr="0065279D" w:rsidRDefault="008D44CE" w:rsidP="007D00F1">
      <w:pPr>
        <w:numPr>
          <w:ilvl w:val="0"/>
          <w:numId w:val="15"/>
        </w:numPr>
        <w:spacing w:before="100" w:beforeAutospacing="1" w:after="100" w:afterAutospacing="1" w:line="336" w:lineRule="auto"/>
        <w:rPr>
          <w:rFonts w:ascii="Times New Roman" w:eastAsia="Times New Roman" w:hAnsi="Times New Roman" w:cs="Times New Roman"/>
          <w:color w:val="000000"/>
        </w:rPr>
      </w:pPr>
      <w:r w:rsidRPr="0065279D">
        <w:rPr>
          <w:rFonts w:ascii="Times New Roman" w:eastAsia="Times New Roman" w:hAnsi="Times New Roman" w:cs="Times New Roman"/>
          <w:color w:val="000000"/>
        </w:rPr>
        <w:t>If</w:t>
      </w:r>
      <w:r w:rsidR="0065279D" w:rsidRPr="0065279D">
        <w:rPr>
          <w:rFonts w:ascii="Times New Roman" w:eastAsia="Times New Roman" w:hAnsi="Times New Roman" w:cs="Times New Roman"/>
          <w:color w:val="000000"/>
        </w:rPr>
        <w:t xml:space="preserve"> it has not complied, the consequences of such non-compliance. </w:t>
      </w:r>
    </w:p>
    <w:p w:rsidR="0065279D" w:rsidRPr="007D00F1" w:rsidRDefault="0065279D" w:rsidP="0065279D">
      <w:pPr>
        <w:spacing w:before="100" w:beforeAutospacing="1" w:after="100" w:afterAutospacing="1" w:line="336" w:lineRule="auto"/>
        <w:rPr>
          <w:rFonts w:ascii="Times New Roman" w:eastAsia="Times New Roman" w:hAnsi="Times New Roman" w:cs="Times New Roman"/>
          <w:color w:val="000000"/>
        </w:rPr>
      </w:pPr>
      <w:r w:rsidRPr="007D00F1">
        <w:rPr>
          <w:rFonts w:ascii="Times New Roman" w:eastAsia="Times New Roman" w:hAnsi="Times New Roman" w:cs="Times New Roman"/>
          <w:color w:val="000000"/>
        </w:rPr>
        <w:t>These disclosure requirements apply to all entities, effective for annual periods beginning on or after 1 January 2007, with earlier application encouraged. Illustrative examples are provided as guidance.</w:t>
      </w:r>
    </w:p>
    <w:p w:rsidR="007D00F1" w:rsidRDefault="007D00F1" w:rsidP="007D00F1">
      <w:pPr>
        <w:spacing w:before="100" w:beforeAutospacing="1" w:after="100" w:afterAutospacing="1" w:line="336" w:lineRule="auto"/>
        <w:rPr>
          <w:rFonts w:ascii="Times New Roman" w:eastAsia="Times New Roman" w:hAnsi="Times New Roman" w:cs="Times New Roman"/>
          <w:color w:val="000000"/>
          <w:sz w:val="18"/>
          <w:szCs w:val="18"/>
        </w:rPr>
      </w:pPr>
      <w:r>
        <w:rPr>
          <w:rFonts w:ascii="Times New Roman" w:hAnsi="Times New Roman" w:cs="Times New Roman"/>
          <w:b/>
          <w:color w:val="215868" w:themeColor="accent5" w:themeShade="80"/>
        </w:rPr>
        <w:t xml:space="preserve">                                                 </w:t>
      </w:r>
      <w:r w:rsidRPr="000C4314">
        <w:rPr>
          <w:rFonts w:ascii="Times New Roman" w:hAnsi="Times New Roman" w:cs="Times New Roman"/>
          <w:b/>
          <w:color w:val="003399"/>
          <w:sz w:val="28"/>
          <w:szCs w:val="28"/>
        </w:rPr>
        <w:t>IAS 18</w:t>
      </w:r>
      <w:r w:rsidRPr="000C4314">
        <w:rPr>
          <w:rFonts w:ascii="Times New Roman" w:hAnsi="Times New Roman" w:cs="Times New Roman"/>
          <w:b/>
          <w:color w:val="003399"/>
        </w:rPr>
        <w:t xml:space="preserve"> Approved: </w:t>
      </w:r>
      <w:r w:rsidRPr="007D00F1">
        <w:rPr>
          <w:rFonts w:ascii="Times New Roman" w:hAnsi="Times New Roman" w:cs="Times New Roman"/>
        </w:rPr>
        <w:t>in December 1982</w:t>
      </w:r>
      <w:r>
        <w:rPr>
          <w:rFonts w:ascii="Times New Roman" w:eastAsia="Times New Roman" w:hAnsi="Times New Roman" w:cs="Times New Roman"/>
          <w:color w:val="000000"/>
          <w:sz w:val="18"/>
          <w:szCs w:val="18"/>
        </w:rPr>
        <w:t xml:space="preserve">                                                              </w:t>
      </w:r>
      <w:r w:rsidR="0065279D" w:rsidRPr="000C4314">
        <w:rPr>
          <w:rFonts w:ascii="Times New Roman" w:hAnsi="Times New Roman" w:cs="Times New Roman"/>
          <w:b/>
          <w:color w:val="003399"/>
        </w:rPr>
        <w:t>Fundamental Principle of IAS 18:</w:t>
      </w:r>
      <w:r w:rsidRPr="000C4314">
        <w:rPr>
          <w:rFonts w:ascii="Times New Roman" w:hAnsi="Times New Roman" w:cs="Times New Roman"/>
          <w:b/>
          <w:color w:val="003399"/>
        </w:rPr>
        <w:t xml:space="preserve"> </w:t>
      </w:r>
      <w:r w:rsidRPr="007D00F1">
        <w:rPr>
          <w:rFonts w:ascii="Times New Roman" w:hAnsi="Times New Roman" w:cs="Times New Roman"/>
        </w:rPr>
        <w:t>Revenue Recognition</w:t>
      </w:r>
    </w:p>
    <w:p w:rsidR="00A3707D" w:rsidRPr="000C4314" w:rsidRDefault="00A3707D" w:rsidP="007D00F1">
      <w:pPr>
        <w:spacing w:before="100" w:beforeAutospacing="1" w:after="100" w:afterAutospacing="1" w:line="336" w:lineRule="auto"/>
        <w:rPr>
          <w:rFonts w:ascii="Times New Roman" w:eastAsia="Times New Roman" w:hAnsi="Times New Roman" w:cs="Times New Roman"/>
          <w:color w:val="003399"/>
          <w:sz w:val="18"/>
          <w:szCs w:val="18"/>
        </w:rPr>
      </w:pPr>
      <w:r w:rsidRPr="000C4314">
        <w:rPr>
          <w:rStyle w:val="Emphasis"/>
          <w:color w:val="003399"/>
        </w:rPr>
        <w:t>Objective of IAS 18</w:t>
      </w:r>
      <w:r w:rsidRPr="000C4314">
        <w:rPr>
          <w:rFonts w:ascii="Times New Roman" w:hAnsi="Times New Roman" w:cs="Times New Roman"/>
          <w:color w:val="003399"/>
          <w:sz w:val="18"/>
          <w:szCs w:val="18"/>
        </w:rPr>
        <w:t xml:space="preserve"> </w:t>
      </w:r>
    </w:p>
    <w:p w:rsidR="00A3707D" w:rsidRPr="007D00F1" w:rsidRDefault="007D00F1" w:rsidP="00A3707D">
      <w:pPr>
        <w:pStyle w:val="NormalWeb"/>
        <w:spacing w:line="336" w:lineRule="auto"/>
        <w:rPr>
          <w:rFonts w:ascii="Times New Roman" w:hAnsi="Times New Roman" w:cs="Times New Roman"/>
          <w:color w:val="000000"/>
          <w:sz w:val="22"/>
          <w:szCs w:val="22"/>
        </w:rPr>
      </w:pPr>
      <w:r>
        <w:rPr>
          <w:rFonts w:ascii="Times New Roman" w:hAnsi="Times New Roman" w:cs="Times New Roman"/>
          <w:color w:val="000000"/>
          <w:sz w:val="22"/>
          <w:szCs w:val="22"/>
        </w:rPr>
        <w:t>The objective of IAS</w:t>
      </w:r>
      <w:r w:rsidR="00A3707D" w:rsidRPr="007D00F1">
        <w:rPr>
          <w:rFonts w:ascii="Times New Roman" w:hAnsi="Times New Roman" w:cs="Times New Roman"/>
          <w:color w:val="000000"/>
          <w:sz w:val="22"/>
          <w:szCs w:val="22"/>
        </w:rPr>
        <w:t xml:space="preserve">18 is to prescribe the accounting treatment for revenue arising from certain types of transactions and events. </w:t>
      </w:r>
    </w:p>
    <w:p w:rsidR="007D00F1" w:rsidRDefault="00A3707D" w:rsidP="007D00F1">
      <w:pPr>
        <w:pStyle w:val="NormalWeb"/>
        <w:spacing w:line="336" w:lineRule="auto"/>
        <w:rPr>
          <w:rFonts w:ascii="Times New Roman" w:hAnsi="Times New Roman" w:cs="Times New Roman"/>
          <w:i/>
          <w:color w:val="000000"/>
          <w:sz w:val="18"/>
          <w:szCs w:val="18"/>
        </w:rPr>
      </w:pPr>
      <w:r w:rsidRPr="000C4314">
        <w:rPr>
          <w:rStyle w:val="Emphasis"/>
          <w:color w:val="003399"/>
        </w:rPr>
        <w:t>Definition</w:t>
      </w:r>
      <w:r w:rsidRPr="000C4314">
        <w:rPr>
          <w:rFonts w:ascii="Times New Roman" w:hAnsi="Times New Roman" w:cs="Times New Roman"/>
          <w:color w:val="003399"/>
          <w:sz w:val="18"/>
          <w:szCs w:val="18"/>
        </w:rPr>
        <w:t xml:space="preserve"> </w:t>
      </w:r>
      <w:r w:rsidR="007D00F1" w:rsidRPr="000C4314">
        <w:rPr>
          <w:rFonts w:ascii="Times New Roman" w:hAnsi="Times New Roman" w:cs="Times New Roman"/>
          <w:color w:val="003399"/>
          <w:sz w:val="18"/>
          <w:szCs w:val="18"/>
        </w:rPr>
        <w:t xml:space="preserve"> </w:t>
      </w:r>
      <w:r w:rsidR="007D00F1">
        <w:rPr>
          <w:rFonts w:ascii="Times New Roman" w:hAnsi="Times New Roman" w:cs="Times New Roman"/>
          <w:color w:val="215868" w:themeColor="accent5" w:themeShade="80"/>
          <w:sz w:val="18"/>
          <w:szCs w:val="18"/>
        </w:rPr>
        <w:t xml:space="preserve">                                                                                                                                                                                         </w:t>
      </w:r>
      <w:r w:rsidR="0065279D" w:rsidRPr="007D00F1">
        <w:rPr>
          <w:rFonts w:ascii="Times New Roman" w:hAnsi="Times New Roman" w:cs="Times New Roman"/>
          <w:i/>
          <w:color w:val="000000"/>
          <w:sz w:val="18"/>
          <w:szCs w:val="18"/>
          <w:u w:val="single"/>
        </w:rPr>
        <w:t>*</w:t>
      </w:r>
      <w:r w:rsidRPr="007D00F1">
        <w:rPr>
          <w:rFonts w:ascii="Times New Roman" w:hAnsi="Times New Roman" w:cs="Times New Roman"/>
          <w:i/>
          <w:color w:val="000000"/>
          <w:sz w:val="18"/>
          <w:szCs w:val="18"/>
          <w:u w:val="single"/>
        </w:rPr>
        <w:t>Revenue</w:t>
      </w:r>
      <w:r w:rsidRPr="007D00F1">
        <w:rPr>
          <w:rFonts w:ascii="Times New Roman" w:hAnsi="Times New Roman" w:cs="Times New Roman"/>
          <w:i/>
          <w:color w:val="000000"/>
          <w:sz w:val="18"/>
          <w:szCs w:val="18"/>
        </w:rPr>
        <w:t>: The gross inflow of economic benefits (cash, receivables, other assets) arising from the ordinary operating activities of an enterprise (such as sales of goods, sales of services, interest, royalties, and dividends). [IAS 18.7]</w:t>
      </w:r>
      <w:r w:rsidR="0065279D" w:rsidRPr="007D00F1">
        <w:rPr>
          <w:rFonts w:ascii="Times New Roman" w:hAnsi="Times New Roman" w:cs="Times New Roman"/>
          <w:i/>
          <w:color w:val="000000"/>
          <w:sz w:val="18"/>
          <w:szCs w:val="18"/>
        </w:rPr>
        <w:t>*</w:t>
      </w:r>
    </w:p>
    <w:p w:rsidR="00311C53" w:rsidRPr="007D00F1" w:rsidRDefault="0065279D" w:rsidP="007D00F1">
      <w:pPr>
        <w:pStyle w:val="NormalWeb"/>
        <w:spacing w:line="336" w:lineRule="auto"/>
        <w:rPr>
          <w:rFonts w:ascii="Times New Roman" w:hAnsi="Times New Roman" w:cs="Times New Roman"/>
          <w:color w:val="215868" w:themeColor="accent5" w:themeShade="80"/>
          <w:sz w:val="18"/>
          <w:szCs w:val="18"/>
        </w:rPr>
      </w:pPr>
      <w:r w:rsidRPr="000C4314">
        <w:rPr>
          <w:rFonts w:ascii="Times New Roman" w:hAnsi="Times New Roman" w:cs="Times New Roman"/>
          <w:b/>
          <w:bCs/>
          <w:color w:val="003399"/>
        </w:rPr>
        <w:t>Measurement of Revenue</w:t>
      </w:r>
      <w:r w:rsidRPr="000C4314">
        <w:rPr>
          <w:rFonts w:ascii="Times New Roman" w:hAnsi="Times New Roman" w:cs="Times New Roman"/>
          <w:color w:val="003399"/>
          <w:sz w:val="18"/>
          <w:szCs w:val="18"/>
        </w:rPr>
        <w:t xml:space="preserve"> </w:t>
      </w:r>
      <w:r w:rsidR="007D00F1" w:rsidRPr="000C4314">
        <w:rPr>
          <w:rFonts w:ascii="Times New Roman" w:hAnsi="Times New Roman" w:cs="Times New Roman"/>
          <w:color w:val="003399"/>
          <w:sz w:val="18"/>
          <w:szCs w:val="18"/>
        </w:rPr>
        <w:t xml:space="preserve">                                                                                                                                                    </w:t>
      </w:r>
      <w:r w:rsidRPr="0065279D">
        <w:rPr>
          <w:rFonts w:ascii="Times New Roman" w:hAnsi="Times New Roman" w:cs="Times New Roman"/>
          <w:color w:val="000000"/>
          <w:sz w:val="22"/>
          <w:szCs w:val="22"/>
        </w:rPr>
        <w:t xml:space="preserve">Revenue should be measured at the fair value of the consideration receivable. [IAS 18.9] An exchange for goods or services of a similar nature and value is not regarded as a transaction that generates revenue. However, exchanges for dissimilar items are regarded as generating revenue. </w:t>
      </w:r>
      <w:r w:rsidRPr="0065279D">
        <w:rPr>
          <w:rFonts w:ascii="Times New Roman" w:hAnsi="Times New Roman" w:cs="Times New Roman"/>
          <w:i/>
          <w:color w:val="000000"/>
          <w:sz w:val="18"/>
          <w:szCs w:val="18"/>
        </w:rPr>
        <w:t>[IAS 18.12]</w:t>
      </w:r>
    </w:p>
    <w:p w:rsidR="00311C53" w:rsidRPr="009D21F7" w:rsidRDefault="00311C53" w:rsidP="00311C53">
      <w:pPr>
        <w:spacing w:before="100" w:beforeAutospacing="1" w:after="100" w:afterAutospacing="1" w:line="336" w:lineRule="auto"/>
        <w:rPr>
          <w:rFonts w:ascii="Times New Roman" w:eastAsia="Times New Roman" w:hAnsi="Times New Roman" w:cs="Times New Roman"/>
          <w:bCs/>
          <w:i/>
          <w:color w:val="000000" w:themeColor="text1"/>
        </w:rPr>
      </w:pPr>
      <w:r w:rsidRPr="000C4314">
        <w:rPr>
          <w:rFonts w:ascii="Times New Roman" w:eastAsia="Times New Roman" w:hAnsi="Times New Roman" w:cs="Times New Roman"/>
          <w:b/>
          <w:bCs/>
          <w:color w:val="003399"/>
        </w:rPr>
        <w:t>Scope</w:t>
      </w:r>
      <w:r w:rsidR="007D00F1" w:rsidRPr="000C4314">
        <w:rPr>
          <w:rFonts w:ascii="Times New Roman" w:eastAsia="Times New Roman" w:hAnsi="Times New Roman" w:cs="Times New Roman"/>
          <w:b/>
          <w:bCs/>
          <w:color w:val="003399"/>
        </w:rPr>
        <w:t xml:space="preserve"> </w:t>
      </w:r>
      <w:r w:rsidR="007D00F1">
        <w:rPr>
          <w:rFonts w:ascii="Times New Roman" w:eastAsia="Times New Roman" w:hAnsi="Times New Roman" w:cs="Times New Roman"/>
          <w:b/>
          <w:bCs/>
          <w:color w:val="215868" w:themeColor="accent5" w:themeShade="80"/>
        </w:rPr>
        <w:t xml:space="preserve">                                                                                                                                                                                         </w:t>
      </w:r>
      <w:r w:rsidR="007D00F1">
        <w:rPr>
          <w:rFonts w:ascii="Times New Roman" w:eastAsia="Times New Roman" w:hAnsi="Times New Roman" w:cs="Times New Roman"/>
          <w:bCs/>
          <w:color w:val="000000" w:themeColor="text1"/>
        </w:rPr>
        <w:t>S</w:t>
      </w:r>
      <w:r w:rsidRPr="007D00F1">
        <w:rPr>
          <w:rFonts w:ascii="Times New Roman" w:eastAsia="Times New Roman" w:hAnsi="Times New Roman" w:cs="Times New Roman"/>
          <w:bCs/>
          <w:color w:val="000000" w:themeColor="text1"/>
        </w:rPr>
        <w:t>tandard should be applied in accountin</w:t>
      </w:r>
      <w:r w:rsidR="007D00F1">
        <w:rPr>
          <w:rFonts w:ascii="Times New Roman" w:eastAsia="Times New Roman" w:hAnsi="Times New Roman" w:cs="Times New Roman"/>
          <w:bCs/>
          <w:color w:val="000000" w:themeColor="text1"/>
        </w:rPr>
        <w:t xml:space="preserve">g for revenues arising from </w:t>
      </w:r>
      <w:r w:rsidRPr="007D00F1">
        <w:rPr>
          <w:rFonts w:ascii="Times New Roman" w:eastAsia="Times New Roman" w:hAnsi="Times New Roman" w:cs="Times New Roman"/>
          <w:bCs/>
          <w:color w:val="000000" w:themeColor="text1"/>
        </w:rPr>
        <w:t>following Transactions and events:</w:t>
      </w:r>
      <w:r w:rsidR="007D00F1">
        <w:rPr>
          <w:rFonts w:ascii="Times New Roman" w:eastAsia="Times New Roman" w:hAnsi="Times New Roman" w:cs="Times New Roman"/>
          <w:bCs/>
          <w:color w:val="000000" w:themeColor="text1"/>
        </w:rPr>
        <w:t xml:space="preserve">     </w:t>
      </w:r>
      <w:r w:rsidRPr="000C4314">
        <w:rPr>
          <w:rFonts w:ascii="Times New Roman" w:hAnsi="Times New Roman" w:cs="Times New Roman"/>
          <w:b/>
          <w:bCs/>
          <w:color w:val="003399"/>
          <w:u w:val="single"/>
        </w:rPr>
        <w:t>Sale of Goods</w:t>
      </w:r>
      <w:r w:rsidRPr="000C4314">
        <w:rPr>
          <w:rFonts w:ascii="Times New Roman" w:hAnsi="Times New Roman" w:cs="Times New Roman"/>
          <w:bCs/>
          <w:color w:val="003399"/>
        </w:rPr>
        <w:t xml:space="preserve"> </w:t>
      </w:r>
      <w:r w:rsidRPr="007D00F1">
        <w:rPr>
          <w:rFonts w:ascii="Times New Roman" w:hAnsi="Times New Roman" w:cs="Times New Roman"/>
          <w:bCs/>
          <w:i/>
          <w:color w:val="000000" w:themeColor="text1"/>
        </w:rPr>
        <w:t>*(Goods includes goods produced for the purpose of sale and purchased for purpose of resale)</w:t>
      </w:r>
      <w:r w:rsidR="007D00F1">
        <w:rPr>
          <w:rFonts w:ascii="Times New Roman" w:hAnsi="Times New Roman" w:cs="Times New Roman"/>
          <w:bCs/>
          <w:i/>
          <w:color w:val="000000" w:themeColor="text1"/>
        </w:rPr>
        <w:t>*</w:t>
      </w:r>
      <w:r w:rsidRPr="007D00F1">
        <w:rPr>
          <w:rFonts w:ascii="Times New Roman" w:hAnsi="Times New Roman" w:cs="Times New Roman"/>
          <w:bCs/>
          <w:i/>
          <w:color w:val="000000" w:themeColor="text1"/>
        </w:rPr>
        <w:t>.</w:t>
      </w:r>
      <w:r w:rsidR="009D21F7">
        <w:rPr>
          <w:rFonts w:ascii="Times New Roman" w:eastAsia="Times New Roman" w:hAnsi="Times New Roman" w:cs="Times New Roman"/>
          <w:bCs/>
          <w:i/>
          <w:color w:val="000000" w:themeColor="text1"/>
        </w:rPr>
        <w:t xml:space="preserve">                                                                                                                                                                    </w:t>
      </w:r>
      <w:r w:rsidRPr="000C4314">
        <w:rPr>
          <w:rFonts w:ascii="Times New Roman" w:hAnsi="Times New Roman" w:cs="Times New Roman"/>
          <w:b/>
          <w:bCs/>
          <w:color w:val="003399"/>
          <w:u w:val="single"/>
        </w:rPr>
        <w:t xml:space="preserve">Rendering of </w:t>
      </w:r>
      <w:proofErr w:type="gramStart"/>
      <w:r w:rsidRPr="000C4314">
        <w:rPr>
          <w:rFonts w:ascii="Times New Roman" w:hAnsi="Times New Roman" w:cs="Times New Roman"/>
          <w:b/>
          <w:bCs/>
          <w:color w:val="003399"/>
          <w:u w:val="single"/>
        </w:rPr>
        <w:t>Services</w:t>
      </w:r>
      <w:r w:rsidRPr="007D00F1">
        <w:rPr>
          <w:rFonts w:ascii="Times New Roman" w:hAnsi="Times New Roman" w:cs="Times New Roman"/>
          <w:bCs/>
          <w:i/>
          <w:color w:val="000000" w:themeColor="text1"/>
        </w:rPr>
        <w:t>(</w:t>
      </w:r>
      <w:proofErr w:type="gramEnd"/>
      <w:r w:rsidRPr="007D00F1">
        <w:rPr>
          <w:rFonts w:ascii="Times New Roman" w:hAnsi="Times New Roman" w:cs="Times New Roman"/>
          <w:bCs/>
          <w:i/>
          <w:color w:val="000000" w:themeColor="text1"/>
        </w:rPr>
        <w:t>it involves performance by enterprise.</w:t>
      </w:r>
      <w:r w:rsidR="007D00F1">
        <w:rPr>
          <w:rFonts w:ascii="Times New Roman" w:hAnsi="Times New Roman" w:cs="Times New Roman"/>
          <w:bCs/>
          <w:i/>
          <w:color w:val="000000" w:themeColor="text1"/>
        </w:rPr>
        <w:t xml:space="preserve"> S</w:t>
      </w:r>
      <w:r w:rsidRPr="007D00F1">
        <w:rPr>
          <w:rFonts w:ascii="Times New Roman" w:hAnsi="Times New Roman" w:cs="Times New Roman"/>
          <w:bCs/>
          <w:i/>
          <w:color w:val="000000" w:themeColor="text1"/>
        </w:rPr>
        <w:t>ervices may be rendered within a single period of time or over more than 1 period).</w:t>
      </w:r>
    </w:p>
    <w:p w:rsidR="00311C53" w:rsidRPr="007D00F1" w:rsidRDefault="00311C53" w:rsidP="00311C53">
      <w:pPr>
        <w:spacing w:before="100" w:beforeAutospacing="1" w:after="100" w:afterAutospacing="1" w:line="336" w:lineRule="auto"/>
        <w:rPr>
          <w:rFonts w:ascii="Times New Roman" w:hAnsi="Times New Roman" w:cs="Times New Roman"/>
          <w:b/>
          <w:bCs/>
          <w:i/>
          <w:color w:val="000066"/>
        </w:rPr>
      </w:pPr>
      <w:r w:rsidRPr="000C4314">
        <w:rPr>
          <w:rFonts w:ascii="Times New Roman" w:hAnsi="Times New Roman" w:cs="Times New Roman"/>
          <w:b/>
          <w:bCs/>
          <w:color w:val="003399"/>
          <w:u w:val="single"/>
        </w:rPr>
        <w:t>Interest, Royalties, and Dividends</w:t>
      </w:r>
      <w:r w:rsidRPr="000C4314">
        <w:rPr>
          <w:rFonts w:ascii="Times New Roman" w:hAnsi="Times New Roman" w:cs="Times New Roman"/>
          <w:bCs/>
          <w:color w:val="003399"/>
        </w:rPr>
        <w:t xml:space="preserve"> </w:t>
      </w:r>
      <w:r w:rsidRPr="007D00F1">
        <w:rPr>
          <w:rFonts w:ascii="Times New Roman" w:hAnsi="Times New Roman" w:cs="Times New Roman"/>
          <w:bCs/>
          <w:i/>
          <w:color w:val="000000" w:themeColor="text1"/>
        </w:rPr>
        <w:t>(</w:t>
      </w:r>
      <w:r w:rsidR="009D21F7">
        <w:rPr>
          <w:rFonts w:ascii="Times New Roman" w:hAnsi="Times New Roman" w:cs="Times New Roman"/>
          <w:bCs/>
          <w:i/>
          <w:color w:val="000000" w:themeColor="text1"/>
        </w:rPr>
        <w:t xml:space="preserve">this </w:t>
      </w:r>
      <w:r w:rsidRPr="007D00F1">
        <w:rPr>
          <w:rFonts w:ascii="Times New Roman" w:hAnsi="Times New Roman" w:cs="Times New Roman"/>
          <w:bCs/>
          <w:i/>
          <w:color w:val="000000" w:themeColor="text1"/>
        </w:rPr>
        <w:t>revenue is generated by use of enterprise assets by other).</w:t>
      </w:r>
    </w:p>
    <w:p w:rsidR="009D21F7" w:rsidRPr="009D21F7" w:rsidRDefault="00311C53" w:rsidP="009D21F7">
      <w:pPr>
        <w:spacing w:before="100" w:beforeAutospacing="1" w:after="100" w:afterAutospacing="1" w:line="336" w:lineRule="auto"/>
        <w:rPr>
          <w:rFonts w:ascii="Times New Roman" w:hAnsi="Times New Roman" w:cs="Times New Roman"/>
          <w:bCs/>
        </w:rPr>
      </w:pPr>
      <w:r w:rsidRPr="009D21F7">
        <w:rPr>
          <w:rFonts w:ascii="Times New Roman" w:hAnsi="Times New Roman" w:cs="Times New Roman"/>
          <w:b/>
          <w:bCs/>
          <w:u w:val="single"/>
        </w:rPr>
        <w:t>IAS 18</w:t>
      </w:r>
      <w:r w:rsidRPr="009D21F7">
        <w:rPr>
          <w:rFonts w:ascii="Times New Roman" w:hAnsi="Times New Roman" w:cs="Times New Roman"/>
          <w:bCs/>
          <w:u w:val="single"/>
        </w:rPr>
        <w:t xml:space="preserve"> does not deal with the revenue arising from</w:t>
      </w:r>
      <w:r w:rsidRPr="009D21F7">
        <w:rPr>
          <w:rFonts w:ascii="Times New Roman" w:hAnsi="Times New Roman" w:cs="Times New Roman"/>
          <w:bCs/>
        </w:rPr>
        <w:t>:</w:t>
      </w:r>
      <w:r w:rsidR="009D21F7" w:rsidRPr="009D21F7">
        <w:rPr>
          <w:rFonts w:ascii="Times New Roman" w:hAnsi="Times New Roman" w:cs="Times New Roman"/>
          <w:bCs/>
        </w:rPr>
        <w:t xml:space="preserve">                                                        </w:t>
      </w:r>
    </w:p>
    <w:p w:rsidR="009D21F7" w:rsidRPr="009D21F7" w:rsidRDefault="00311C53" w:rsidP="009D21F7">
      <w:pPr>
        <w:pStyle w:val="ListParagraph"/>
        <w:numPr>
          <w:ilvl w:val="0"/>
          <w:numId w:val="17"/>
        </w:numPr>
        <w:spacing w:before="100" w:beforeAutospacing="1" w:after="100" w:afterAutospacing="1" w:line="336" w:lineRule="auto"/>
        <w:rPr>
          <w:rFonts w:ascii="Times New Roman" w:hAnsi="Times New Roman" w:cs="Times New Roman"/>
          <w:bCs/>
        </w:rPr>
      </w:pPr>
      <w:r w:rsidRPr="009D21F7">
        <w:rPr>
          <w:rFonts w:ascii="Times New Roman" w:hAnsi="Times New Roman" w:cs="Times New Roman"/>
          <w:b/>
          <w:bCs/>
        </w:rPr>
        <w:t>Lease agreements</w:t>
      </w:r>
      <w:r w:rsidRPr="009D21F7">
        <w:rPr>
          <w:rFonts w:ascii="Times New Roman" w:hAnsi="Times New Roman" w:cs="Times New Roman"/>
          <w:bCs/>
        </w:rPr>
        <w:t xml:space="preserve"> </w:t>
      </w:r>
      <w:r w:rsidRPr="009D21F7">
        <w:rPr>
          <w:rFonts w:ascii="Times New Roman" w:hAnsi="Times New Roman" w:cs="Times New Roman"/>
          <w:bCs/>
          <w:i/>
        </w:rPr>
        <w:t>(see IAS 17, LEASES)</w:t>
      </w:r>
      <w:r w:rsidR="009D21F7" w:rsidRPr="009D21F7">
        <w:rPr>
          <w:rFonts w:ascii="Times New Roman" w:hAnsi="Times New Roman" w:cs="Times New Roman"/>
          <w:bCs/>
        </w:rPr>
        <w:t xml:space="preserve">                                                                        </w:t>
      </w:r>
    </w:p>
    <w:p w:rsidR="009D21F7" w:rsidRPr="009D21F7" w:rsidRDefault="00311C53" w:rsidP="009D21F7">
      <w:pPr>
        <w:pStyle w:val="ListParagraph"/>
        <w:numPr>
          <w:ilvl w:val="0"/>
          <w:numId w:val="17"/>
        </w:numPr>
        <w:spacing w:before="100" w:beforeAutospacing="1" w:after="100" w:afterAutospacing="1" w:line="336" w:lineRule="auto"/>
        <w:rPr>
          <w:rFonts w:ascii="Times New Roman" w:hAnsi="Times New Roman" w:cs="Times New Roman"/>
          <w:bCs/>
          <w:i/>
        </w:rPr>
      </w:pPr>
      <w:r w:rsidRPr="009D21F7">
        <w:rPr>
          <w:rFonts w:ascii="Times New Roman" w:hAnsi="Times New Roman" w:cs="Times New Roman"/>
          <w:b/>
          <w:bCs/>
        </w:rPr>
        <w:t xml:space="preserve">Dividends </w:t>
      </w:r>
      <w:r w:rsidRPr="009D21F7">
        <w:rPr>
          <w:rFonts w:ascii="Times New Roman" w:hAnsi="Times New Roman" w:cs="Times New Roman"/>
          <w:bCs/>
          <w:i/>
        </w:rPr>
        <w:t>(arising from the investments which are accounted for under the equity metho</w:t>
      </w:r>
      <w:r w:rsidR="009D21F7" w:rsidRPr="009D21F7">
        <w:rPr>
          <w:rFonts w:ascii="Times New Roman" w:hAnsi="Times New Roman" w:cs="Times New Roman"/>
          <w:bCs/>
          <w:i/>
        </w:rPr>
        <w:t>d)</w:t>
      </w:r>
    </w:p>
    <w:p w:rsidR="009D21F7" w:rsidRPr="009D21F7" w:rsidRDefault="00311C53" w:rsidP="009D21F7">
      <w:pPr>
        <w:pStyle w:val="ListParagraph"/>
        <w:numPr>
          <w:ilvl w:val="0"/>
          <w:numId w:val="17"/>
        </w:numPr>
        <w:spacing w:before="100" w:beforeAutospacing="1" w:after="100" w:afterAutospacing="1" w:line="336" w:lineRule="auto"/>
        <w:rPr>
          <w:rFonts w:ascii="Times New Roman" w:hAnsi="Times New Roman" w:cs="Times New Roman"/>
          <w:bCs/>
        </w:rPr>
      </w:pPr>
      <w:r w:rsidRPr="009D21F7">
        <w:rPr>
          <w:rFonts w:ascii="Times New Roman" w:hAnsi="Times New Roman" w:cs="Times New Roman"/>
          <w:b/>
          <w:bCs/>
        </w:rPr>
        <w:lastRenderedPageBreak/>
        <w:t xml:space="preserve">Insurance contracts </w:t>
      </w:r>
      <w:r w:rsidRPr="009D21F7">
        <w:rPr>
          <w:rFonts w:ascii="Times New Roman" w:hAnsi="Times New Roman" w:cs="Times New Roman"/>
          <w:bCs/>
        </w:rPr>
        <w:t>of insurance companies</w:t>
      </w:r>
      <w:r w:rsidR="009D21F7" w:rsidRPr="009D21F7">
        <w:rPr>
          <w:rFonts w:ascii="Times New Roman" w:hAnsi="Times New Roman" w:cs="Times New Roman"/>
          <w:bCs/>
        </w:rPr>
        <w:t xml:space="preserve">                                                                           </w:t>
      </w:r>
    </w:p>
    <w:p w:rsidR="009D21F7" w:rsidRPr="009D21F7" w:rsidRDefault="00311C53" w:rsidP="009D21F7">
      <w:pPr>
        <w:pStyle w:val="ListParagraph"/>
        <w:numPr>
          <w:ilvl w:val="0"/>
          <w:numId w:val="17"/>
        </w:numPr>
        <w:spacing w:before="100" w:beforeAutospacing="1" w:after="100" w:afterAutospacing="1" w:line="336" w:lineRule="auto"/>
        <w:rPr>
          <w:rFonts w:ascii="Times New Roman" w:hAnsi="Times New Roman" w:cs="Times New Roman"/>
          <w:bCs/>
        </w:rPr>
      </w:pPr>
      <w:r w:rsidRPr="009D21F7">
        <w:rPr>
          <w:rFonts w:ascii="Times New Roman" w:hAnsi="Times New Roman" w:cs="Times New Roman"/>
          <w:b/>
          <w:bCs/>
        </w:rPr>
        <w:t>Changes in the fair value</w:t>
      </w:r>
      <w:r w:rsidRPr="009D21F7">
        <w:rPr>
          <w:rFonts w:ascii="Times New Roman" w:hAnsi="Times New Roman" w:cs="Times New Roman"/>
          <w:bCs/>
        </w:rPr>
        <w:t xml:space="preserve"> of financial assets and liabilities or their disposal</w:t>
      </w:r>
      <w:r w:rsidR="009D21F7" w:rsidRPr="009D21F7">
        <w:rPr>
          <w:rFonts w:ascii="Times New Roman" w:hAnsi="Times New Roman" w:cs="Times New Roman"/>
          <w:bCs/>
        </w:rPr>
        <w:t xml:space="preserve">                          </w:t>
      </w:r>
    </w:p>
    <w:p w:rsidR="009D21F7" w:rsidRPr="009D21F7" w:rsidRDefault="00311C53" w:rsidP="009D21F7">
      <w:pPr>
        <w:pStyle w:val="ListParagraph"/>
        <w:numPr>
          <w:ilvl w:val="0"/>
          <w:numId w:val="17"/>
        </w:numPr>
        <w:spacing w:before="100" w:beforeAutospacing="1" w:after="100" w:afterAutospacing="1" w:line="336" w:lineRule="auto"/>
        <w:rPr>
          <w:rFonts w:ascii="Times New Roman" w:hAnsi="Times New Roman" w:cs="Times New Roman"/>
          <w:bCs/>
        </w:rPr>
      </w:pPr>
      <w:r w:rsidRPr="009D21F7">
        <w:rPr>
          <w:rFonts w:ascii="Times New Roman" w:hAnsi="Times New Roman" w:cs="Times New Roman"/>
          <w:b/>
          <w:bCs/>
        </w:rPr>
        <w:t>Changes in value</w:t>
      </w:r>
      <w:r w:rsidRPr="009D21F7">
        <w:rPr>
          <w:rFonts w:ascii="Times New Roman" w:hAnsi="Times New Roman" w:cs="Times New Roman"/>
          <w:bCs/>
        </w:rPr>
        <w:t xml:space="preserve"> of other Current Assets</w:t>
      </w:r>
    </w:p>
    <w:p w:rsidR="009D21F7" w:rsidRPr="009D21F7" w:rsidRDefault="00311C53" w:rsidP="009D21F7">
      <w:pPr>
        <w:pStyle w:val="ListParagraph"/>
        <w:numPr>
          <w:ilvl w:val="0"/>
          <w:numId w:val="17"/>
        </w:numPr>
        <w:spacing w:before="100" w:beforeAutospacing="1" w:after="100" w:afterAutospacing="1" w:line="336" w:lineRule="auto"/>
        <w:rPr>
          <w:rFonts w:ascii="Times New Roman" w:hAnsi="Times New Roman" w:cs="Times New Roman"/>
          <w:bCs/>
        </w:rPr>
      </w:pPr>
      <w:r w:rsidRPr="009D21F7">
        <w:rPr>
          <w:rFonts w:ascii="Times New Roman" w:hAnsi="Times New Roman" w:cs="Times New Roman"/>
          <w:b/>
          <w:bCs/>
        </w:rPr>
        <w:t>Natural increase in</w:t>
      </w:r>
      <w:r w:rsidRPr="009D21F7">
        <w:rPr>
          <w:rFonts w:ascii="Times New Roman" w:hAnsi="Times New Roman" w:cs="Times New Roman"/>
          <w:bCs/>
        </w:rPr>
        <w:t xml:space="preserve"> herds, agricultural and forest products</w:t>
      </w:r>
      <w:r w:rsidR="009D21F7" w:rsidRPr="009D21F7">
        <w:rPr>
          <w:rFonts w:ascii="Times New Roman" w:hAnsi="Times New Roman" w:cs="Times New Roman"/>
          <w:bCs/>
        </w:rPr>
        <w:t xml:space="preserve">                                                            </w:t>
      </w:r>
    </w:p>
    <w:p w:rsidR="00311C53" w:rsidRPr="009D21F7" w:rsidRDefault="00311C53" w:rsidP="009D21F7">
      <w:pPr>
        <w:pStyle w:val="ListParagraph"/>
        <w:numPr>
          <w:ilvl w:val="0"/>
          <w:numId w:val="17"/>
        </w:numPr>
        <w:spacing w:before="100" w:beforeAutospacing="1" w:after="100" w:afterAutospacing="1" w:line="336" w:lineRule="auto"/>
        <w:rPr>
          <w:rFonts w:ascii="Times New Roman" w:hAnsi="Times New Roman" w:cs="Times New Roman"/>
          <w:bCs/>
        </w:rPr>
      </w:pPr>
      <w:r w:rsidRPr="009D21F7">
        <w:rPr>
          <w:rFonts w:ascii="Times New Roman" w:hAnsi="Times New Roman" w:cs="Times New Roman"/>
          <w:b/>
          <w:bCs/>
        </w:rPr>
        <w:t>The ext</w:t>
      </w:r>
      <w:r w:rsidR="009D21F7" w:rsidRPr="009D21F7">
        <w:rPr>
          <w:rFonts w:ascii="Times New Roman" w:hAnsi="Times New Roman" w:cs="Times New Roman"/>
          <w:b/>
          <w:bCs/>
        </w:rPr>
        <w:t xml:space="preserve">raction </w:t>
      </w:r>
      <w:r w:rsidRPr="009D21F7">
        <w:rPr>
          <w:rFonts w:ascii="Times New Roman" w:hAnsi="Times New Roman" w:cs="Times New Roman"/>
          <w:b/>
          <w:bCs/>
        </w:rPr>
        <w:t>of mineral ores</w:t>
      </w:r>
      <w:r w:rsidRPr="009D21F7">
        <w:rPr>
          <w:rFonts w:ascii="Times New Roman" w:hAnsi="Times New Roman" w:cs="Times New Roman"/>
          <w:bCs/>
        </w:rPr>
        <w:t>.</w:t>
      </w:r>
    </w:p>
    <w:p w:rsidR="0065279D" w:rsidRPr="0065279D" w:rsidRDefault="0065279D" w:rsidP="0065279D">
      <w:pPr>
        <w:spacing w:before="100" w:beforeAutospacing="1" w:after="100" w:afterAutospacing="1" w:line="336" w:lineRule="auto"/>
        <w:rPr>
          <w:rFonts w:ascii="Times New Roman" w:eastAsia="Times New Roman" w:hAnsi="Times New Roman" w:cs="Times New Roman"/>
          <w:color w:val="000000"/>
          <w:sz w:val="18"/>
          <w:szCs w:val="18"/>
        </w:rPr>
      </w:pPr>
      <w:r w:rsidRPr="0065279D">
        <w:rPr>
          <w:rFonts w:ascii="Times New Roman" w:eastAsia="Times New Roman" w:hAnsi="Times New Roman" w:cs="Times New Roman"/>
          <w:color w:val="000000"/>
          <w:sz w:val="18"/>
          <w:szCs w:val="18"/>
        </w:rPr>
        <w:t xml:space="preserve"> </w:t>
      </w:r>
      <w:r w:rsidRPr="000C4314">
        <w:rPr>
          <w:rFonts w:ascii="Times New Roman" w:eastAsia="Times New Roman" w:hAnsi="Times New Roman" w:cs="Times New Roman"/>
          <w:b/>
          <w:bCs/>
          <w:color w:val="003399"/>
        </w:rPr>
        <w:t>Sale of Goods</w:t>
      </w:r>
      <w:r w:rsidRPr="000C4314">
        <w:rPr>
          <w:rFonts w:ascii="Times New Roman" w:eastAsia="Times New Roman" w:hAnsi="Times New Roman" w:cs="Times New Roman"/>
          <w:color w:val="003399"/>
          <w:sz w:val="18"/>
          <w:szCs w:val="18"/>
        </w:rPr>
        <w:t xml:space="preserve"> </w:t>
      </w:r>
      <w:r w:rsidR="009D21F7" w:rsidRPr="000C4314">
        <w:rPr>
          <w:rFonts w:ascii="Times New Roman" w:eastAsia="Times New Roman" w:hAnsi="Times New Roman" w:cs="Times New Roman"/>
          <w:color w:val="003399"/>
          <w:sz w:val="18"/>
          <w:szCs w:val="18"/>
        </w:rPr>
        <w:t xml:space="preserve">                                                                                                                                                                                         </w:t>
      </w:r>
      <w:r w:rsidRPr="0065279D">
        <w:rPr>
          <w:rFonts w:ascii="Times New Roman" w:eastAsia="Times New Roman" w:hAnsi="Times New Roman" w:cs="Times New Roman"/>
          <w:color w:val="000000"/>
        </w:rPr>
        <w:t xml:space="preserve">Revenue arising from the sale of goods should be </w:t>
      </w:r>
      <w:r w:rsidR="009D21F7" w:rsidRPr="0065279D">
        <w:rPr>
          <w:rFonts w:ascii="Times New Roman" w:eastAsia="Times New Roman" w:hAnsi="Times New Roman" w:cs="Times New Roman"/>
          <w:color w:val="000000"/>
        </w:rPr>
        <w:t>recognized</w:t>
      </w:r>
      <w:r w:rsidRPr="0065279D">
        <w:rPr>
          <w:rFonts w:ascii="Times New Roman" w:eastAsia="Times New Roman" w:hAnsi="Times New Roman" w:cs="Times New Roman"/>
          <w:color w:val="000000"/>
        </w:rPr>
        <w:t xml:space="preserve"> when all of the following criteria have been satisfied: </w:t>
      </w:r>
      <w:r w:rsidRPr="0065279D">
        <w:rPr>
          <w:rFonts w:ascii="Times New Roman" w:eastAsia="Times New Roman" w:hAnsi="Times New Roman" w:cs="Times New Roman"/>
          <w:i/>
          <w:color w:val="000000"/>
          <w:sz w:val="18"/>
          <w:szCs w:val="18"/>
        </w:rPr>
        <w:t>[IAS 18.14]</w:t>
      </w:r>
      <w:r w:rsidRPr="0065279D">
        <w:rPr>
          <w:rFonts w:ascii="Times New Roman" w:eastAsia="Times New Roman" w:hAnsi="Times New Roman" w:cs="Times New Roman"/>
          <w:color w:val="000000"/>
        </w:rPr>
        <w:t xml:space="preserve"> </w:t>
      </w:r>
    </w:p>
    <w:p w:rsidR="0065279D" w:rsidRPr="0065279D" w:rsidRDefault="0065279D" w:rsidP="009D21F7">
      <w:pPr>
        <w:numPr>
          <w:ilvl w:val="0"/>
          <w:numId w:val="11"/>
        </w:numPr>
        <w:spacing w:before="100" w:beforeAutospacing="1" w:after="100" w:afterAutospacing="1" w:line="336" w:lineRule="auto"/>
        <w:rPr>
          <w:rFonts w:ascii="Times New Roman" w:eastAsia="Times New Roman" w:hAnsi="Times New Roman" w:cs="Times New Roman"/>
          <w:color w:val="000000"/>
        </w:rPr>
      </w:pPr>
      <w:r w:rsidRPr="0065279D">
        <w:rPr>
          <w:rFonts w:ascii="Times New Roman" w:eastAsia="Times New Roman" w:hAnsi="Times New Roman" w:cs="Times New Roman"/>
          <w:color w:val="000000"/>
        </w:rPr>
        <w:t xml:space="preserve">the seller has transferred to the buyer the significant risks and rewards of ownership; </w:t>
      </w:r>
    </w:p>
    <w:p w:rsidR="0065279D" w:rsidRPr="0065279D" w:rsidRDefault="0065279D" w:rsidP="009D21F7">
      <w:pPr>
        <w:numPr>
          <w:ilvl w:val="0"/>
          <w:numId w:val="11"/>
        </w:numPr>
        <w:spacing w:before="100" w:beforeAutospacing="1" w:after="100" w:afterAutospacing="1" w:line="336" w:lineRule="auto"/>
        <w:rPr>
          <w:rFonts w:ascii="Times New Roman" w:eastAsia="Times New Roman" w:hAnsi="Times New Roman" w:cs="Times New Roman"/>
          <w:color w:val="000000"/>
        </w:rPr>
      </w:pPr>
      <w:r w:rsidRPr="0065279D">
        <w:rPr>
          <w:rFonts w:ascii="Times New Roman" w:eastAsia="Times New Roman" w:hAnsi="Times New Roman" w:cs="Times New Roman"/>
          <w:color w:val="000000"/>
        </w:rPr>
        <w:t xml:space="preserve">the seller retains neither continuing managerial involvement to the degree usually associated with ownership nor effective control over the goods sold; </w:t>
      </w:r>
    </w:p>
    <w:p w:rsidR="0065279D" w:rsidRPr="0065279D" w:rsidRDefault="0065279D" w:rsidP="009D21F7">
      <w:pPr>
        <w:numPr>
          <w:ilvl w:val="0"/>
          <w:numId w:val="11"/>
        </w:numPr>
        <w:spacing w:before="100" w:beforeAutospacing="1" w:after="100" w:afterAutospacing="1" w:line="336" w:lineRule="auto"/>
        <w:rPr>
          <w:rFonts w:ascii="Times New Roman" w:eastAsia="Times New Roman" w:hAnsi="Times New Roman" w:cs="Times New Roman"/>
          <w:color w:val="000000"/>
        </w:rPr>
      </w:pPr>
      <w:r w:rsidRPr="0065279D">
        <w:rPr>
          <w:rFonts w:ascii="Times New Roman" w:eastAsia="Times New Roman" w:hAnsi="Times New Roman" w:cs="Times New Roman"/>
          <w:color w:val="000000"/>
        </w:rPr>
        <w:t xml:space="preserve">the amount of revenue can be measured reliably; </w:t>
      </w:r>
    </w:p>
    <w:p w:rsidR="0065279D" w:rsidRPr="0065279D" w:rsidRDefault="0065279D" w:rsidP="009D21F7">
      <w:pPr>
        <w:numPr>
          <w:ilvl w:val="0"/>
          <w:numId w:val="11"/>
        </w:numPr>
        <w:spacing w:before="100" w:beforeAutospacing="1" w:after="100" w:afterAutospacing="1" w:line="336" w:lineRule="auto"/>
        <w:rPr>
          <w:rFonts w:ascii="Times New Roman" w:eastAsia="Times New Roman" w:hAnsi="Times New Roman" w:cs="Times New Roman"/>
          <w:color w:val="000000"/>
        </w:rPr>
      </w:pPr>
      <w:r w:rsidRPr="0065279D">
        <w:rPr>
          <w:rFonts w:ascii="Times New Roman" w:eastAsia="Times New Roman" w:hAnsi="Times New Roman" w:cs="Times New Roman"/>
          <w:color w:val="000000"/>
        </w:rPr>
        <w:t xml:space="preserve">it is probable that the economic benefits associated with the transaction will flow to the seller; and </w:t>
      </w:r>
    </w:p>
    <w:p w:rsidR="0065279D" w:rsidRPr="0065279D" w:rsidRDefault="0065279D" w:rsidP="009D21F7">
      <w:pPr>
        <w:numPr>
          <w:ilvl w:val="0"/>
          <w:numId w:val="11"/>
        </w:numPr>
        <w:spacing w:before="100" w:beforeAutospacing="1" w:after="100" w:afterAutospacing="1" w:line="336" w:lineRule="auto"/>
        <w:rPr>
          <w:rFonts w:ascii="Times New Roman" w:eastAsia="Times New Roman" w:hAnsi="Times New Roman" w:cs="Times New Roman"/>
          <w:color w:val="000000"/>
        </w:rPr>
      </w:pPr>
      <w:proofErr w:type="gramStart"/>
      <w:r w:rsidRPr="0065279D">
        <w:rPr>
          <w:rFonts w:ascii="Times New Roman" w:eastAsia="Times New Roman" w:hAnsi="Times New Roman" w:cs="Times New Roman"/>
          <w:color w:val="000000"/>
        </w:rPr>
        <w:t>the</w:t>
      </w:r>
      <w:proofErr w:type="gramEnd"/>
      <w:r w:rsidRPr="0065279D">
        <w:rPr>
          <w:rFonts w:ascii="Times New Roman" w:eastAsia="Times New Roman" w:hAnsi="Times New Roman" w:cs="Times New Roman"/>
          <w:color w:val="000000"/>
        </w:rPr>
        <w:t xml:space="preserve"> costs incurred or to be incurred in respect of the transaction can be measured reliably. </w:t>
      </w:r>
    </w:p>
    <w:p w:rsidR="0065279D" w:rsidRPr="0065279D" w:rsidRDefault="0065279D" w:rsidP="0065279D">
      <w:pPr>
        <w:spacing w:before="100" w:beforeAutospacing="1" w:after="100" w:afterAutospacing="1" w:line="336" w:lineRule="auto"/>
        <w:rPr>
          <w:rFonts w:ascii="Times New Roman" w:eastAsia="Times New Roman" w:hAnsi="Times New Roman" w:cs="Times New Roman"/>
          <w:color w:val="000000"/>
          <w:sz w:val="18"/>
          <w:szCs w:val="18"/>
        </w:rPr>
      </w:pPr>
      <w:r w:rsidRPr="000C4314">
        <w:rPr>
          <w:rFonts w:ascii="Times New Roman" w:eastAsia="Times New Roman" w:hAnsi="Times New Roman" w:cs="Times New Roman"/>
          <w:b/>
          <w:bCs/>
          <w:color w:val="003399"/>
        </w:rPr>
        <w:t>Rendering of Services</w:t>
      </w:r>
      <w:r w:rsidRPr="000C4314">
        <w:rPr>
          <w:rFonts w:ascii="Times New Roman" w:eastAsia="Times New Roman" w:hAnsi="Times New Roman" w:cs="Times New Roman"/>
          <w:color w:val="003399"/>
          <w:sz w:val="18"/>
          <w:szCs w:val="18"/>
        </w:rPr>
        <w:t xml:space="preserve"> </w:t>
      </w:r>
      <w:r w:rsidR="009D21F7" w:rsidRPr="000C4314">
        <w:rPr>
          <w:rFonts w:ascii="Times New Roman" w:eastAsia="Times New Roman" w:hAnsi="Times New Roman" w:cs="Times New Roman"/>
          <w:color w:val="003399"/>
          <w:sz w:val="18"/>
          <w:szCs w:val="18"/>
        </w:rPr>
        <w:t xml:space="preserve">                                                                                                                                                                                   </w:t>
      </w:r>
      <w:r w:rsidRPr="0065279D">
        <w:rPr>
          <w:rFonts w:ascii="Times New Roman" w:eastAsia="Times New Roman" w:hAnsi="Times New Roman" w:cs="Times New Roman"/>
          <w:color w:val="000000"/>
        </w:rPr>
        <w:t xml:space="preserve">For revenue arising from the rendering of services, provided that all of the following criteria are met, revenue should be </w:t>
      </w:r>
      <w:r w:rsidR="009D21F7" w:rsidRPr="0065279D">
        <w:rPr>
          <w:rFonts w:ascii="Times New Roman" w:eastAsia="Times New Roman" w:hAnsi="Times New Roman" w:cs="Times New Roman"/>
          <w:color w:val="000000"/>
        </w:rPr>
        <w:t>recognized</w:t>
      </w:r>
      <w:r w:rsidRPr="0065279D">
        <w:rPr>
          <w:rFonts w:ascii="Times New Roman" w:eastAsia="Times New Roman" w:hAnsi="Times New Roman" w:cs="Times New Roman"/>
          <w:color w:val="000000"/>
        </w:rPr>
        <w:t xml:space="preserve"> by reference to the stage of completion of the transaction at the balance sheet date (the percentage-of-completion method):</w:t>
      </w:r>
      <w:r w:rsidRPr="0065279D">
        <w:rPr>
          <w:rFonts w:ascii="Times New Roman" w:eastAsia="Times New Roman" w:hAnsi="Times New Roman" w:cs="Times New Roman"/>
          <w:color w:val="000000"/>
          <w:sz w:val="18"/>
          <w:szCs w:val="18"/>
        </w:rPr>
        <w:t xml:space="preserve"> </w:t>
      </w:r>
      <w:r w:rsidRPr="0065279D">
        <w:rPr>
          <w:rFonts w:ascii="Times New Roman" w:eastAsia="Times New Roman" w:hAnsi="Times New Roman" w:cs="Times New Roman"/>
          <w:i/>
          <w:color w:val="000000"/>
          <w:sz w:val="18"/>
          <w:szCs w:val="18"/>
        </w:rPr>
        <w:t>[IAS 18.20]</w:t>
      </w:r>
      <w:r w:rsidRPr="0065279D">
        <w:rPr>
          <w:rFonts w:ascii="Times New Roman" w:eastAsia="Times New Roman" w:hAnsi="Times New Roman" w:cs="Times New Roman"/>
          <w:color w:val="000000"/>
          <w:sz w:val="18"/>
          <w:szCs w:val="18"/>
        </w:rPr>
        <w:t xml:space="preserve"> </w:t>
      </w:r>
    </w:p>
    <w:p w:rsidR="0065279D" w:rsidRPr="0065279D" w:rsidRDefault="0065279D" w:rsidP="009D21F7">
      <w:pPr>
        <w:numPr>
          <w:ilvl w:val="0"/>
          <w:numId w:val="12"/>
        </w:numPr>
        <w:spacing w:before="100" w:beforeAutospacing="1" w:after="100" w:afterAutospacing="1" w:line="336" w:lineRule="auto"/>
        <w:rPr>
          <w:rFonts w:ascii="Times New Roman" w:eastAsia="Times New Roman" w:hAnsi="Times New Roman" w:cs="Times New Roman"/>
          <w:color w:val="000000"/>
        </w:rPr>
      </w:pPr>
      <w:r w:rsidRPr="0065279D">
        <w:rPr>
          <w:rFonts w:ascii="Times New Roman" w:eastAsia="Times New Roman" w:hAnsi="Times New Roman" w:cs="Times New Roman"/>
          <w:color w:val="000000"/>
        </w:rPr>
        <w:t xml:space="preserve">the amount of revenue can be measured reliably; </w:t>
      </w:r>
    </w:p>
    <w:p w:rsidR="0065279D" w:rsidRPr="0065279D" w:rsidRDefault="0065279D" w:rsidP="009D21F7">
      <w:pPr>
        <w:numPr>
          <w:ilvl w:val="0"/>
          <w:numId w:val="12"/>
        </w:numPr>
        <w:spacing w:before="100" w:beforeAutospacing="1" w:after="100" w:afterAutospacing="1" w:line="336" w:lineRule="auto"/>
        <w:rPr>
          <w:rFonts w:ascii="Times New Roman" w:eastAsia="Times New Roman" w:hAnsi="Times New Roman" w:cs="Times New Roman"/>
          <w:color w:val="000000"/>
        </w:rPr>
      </w:pPr>
      <w:r w:rsidRPr="0065279D">
        <w:rPr>
          <w:rFonts w:ascii="Times New Roman" w:eastAsia="Times New Roman" w:hAnsi="Times New Roman" w:cs="Times New Roman"/>
          <w:color w:val="000000"/>
        </w:rPr>
        <w:t xml:space="preserve">it is probable that the economic benefits will flow to the seller; </w:t>
      </w:r>
    </w:p>
    <w:p w:rsidR="0065279D" w:rsidRPr="0065279D" w:rsidRDefault="0065279D" w:rsidP="009D21F7">
      <w:pPr>
        <w:numPr>
          <w:ilvl w:val="0"/>
          <w:numId w:val="12"/>
        </w:numPr>
        <w:spacing w:before="100" w:beforeAutospacing="1" w:after="100" w:afterAutospacing="1" w:line="336" w:lineRule="auto"/>
        <w:rPr>
          <w:rFonts w:ascii="Times New Roman" w:eastAsia="Times New Roman" w:hAnsi="Times New Roman" w:cs="Times New Roman"/>
          <w:color w:val="000000"/>
        </w:rPr>
      </w:pPr>
      <w:r w:rsidRPr="0065279D">
        <w:rPr>
          <w:rFonts w:ascii="Times New Roman" w:eastAsia="Times New Roman" w:hAnsi="Times New Roman" w:cs="Times New Roman"/>
          <w:color w:val="000000"/>
        </w:rPr>
        <w:t xml:space="preserve">the stage of completion at the balance sheet date can be measured reliably; and </w:t>
      </w:r>
    </w:p>
    <w:p w:rsidR="0065279D" w:rsidRPr="0065279D" w:rsidRDefault="0065279D" w:rsidP="009D21F7">
      <w:pPr>
        <w:numPr>
          <w:ilvl w:val="0"/>
          <w:numId w:val="12"/>
        </w:numPr>
        <w:spacing w:before="100" w:beforeAutospacing="1" w:after="100" w:afterAutospacing="1" w:line="336" w:lineRule="auto"/>
        <w:rPr>
          <w:rFonts w:ascii="Times New Roman" w:eastAsia="Times New Roman" w:hAnsi="Times New Roman" w:cs="Times New Roman"/>
          <w:color w:val="000000"/>
        </w:rPr>
      </w:pPr>
      <w:proofErr w:type="gramStart"/>
      <w:r w:rsidRPr="0065279D">
        <w:rPr>
          <w:rFonts w:ascii="Times New Roman" w:eastAsia="Times New Roman" w:hAnsi="Times New Roman" w:cs="Times New Roman"/>
          <w:color w:val="000000"/>
        </w:rPr>
        <w:t>the</w:t>
      </w:r>
      <w:proofErr w:type="gramEnd"/>
      <w:r w:rsidRPr="0065279D">
        <w:rPr>
          <w:rFonts w:ascii="Times New Roman" w:eastAsia="Times New Roman" w:hAnsi="Times New Roman" w:cs="Times New Roman"/>
          <w:color w:val="000000"/>
        </w:rPr>
        <w:t xml:space="preserve"> costs incurred, or to be incurred, in respect of the transaction can be measured reliably. </w:t>
      </w:r>
    </w:p>
    <w:p w:rsidR="0065279D" w:rsidRPr="0065279D" w:rsidRDefault="0065279D" w:rsidP="0065279D">
      <w:pPr>
        <w:spacing w:after="0" w:line="336" w:lineRule="auto"/>
        <w:rPr>
          <w:rFonts w:ascii="Times New Roman" w:eastAsia="Times New Roman" w:hAnsi="Times New Roman" w:cs="Times New Roman"/>
          <w:color w:val="000000"/>
          <w:sz w:val="18"/>
          <w:szCs w:val="18"/>
        </w:rPr>
      </w:pPr>
      <w:r w:rsidRPr="0065279D">
        <w:rPr>
          <w:rFonts w:ascii="Times New Roman" w:eastAsia="Times New Roman" w:hAnsi="Times New Roman" w:cs="Times New Roman"/>
          <w:color w:val="000000"/>
        </w:rPr>
        <w:t xml:space="preserve">When the above criteria are not met, revenue arising from the rendering of services should be </w:t>
      </w:r>
      <w:r w:rsidR="008D44CE" w:rsidRPr="0065279D">
        <w:rPr>
          <w:rFonts w:ascii="Times New Roman" w:eastAsia="Times New Roman" w:hAnsi="Times New Roman" w:cs="Times New Roman"/>
          <w:color w:val="000000"/>
        </w:rPr>
        <w:t>recognized</w:t>
      </w:r>
      <w:r w:rsidRPr="0065279D">
        <w:rPr>
          <w:rFonts w:ascii="Times New Roman" w:eastAsia="Times New Roman" w:hAnsi="Times New Roman" w:cs="Times New Roman"/>
          <w:color w:val="000000"/>
        </w:rPr>
        <w:t xml:space="preserve"> only to the extent of the expenses </w:t>
      </w:r>
      <w:r w:rsidR="008D44CE" w:rsidRPr="0065279D">
        <w:rPr>
          <w:rFonts w:ascii="Times New Roman" w:eastAsia="Times New Roman" w:hAnsi="Times New Roman" w:cs="Times New Roman"/>
          <w:color w:val="000000"/>
        </w:rPr>
        <w:t>recognized</w:t>
      </w:r>
      <w:r w:rsidRPr="0065279D">
        <w:rPr>
          <w:rFonts w:ascii="Times New Roman" w:eastAsia="Times New Roman" w:hAnsi="Times New Roman" w:cs="Times New Roman"/>
          <w:color w:val="000000"/>
        </w:rPr>
        <w:t xml:space="preserve"> that are recoverable (a "cost-recovery approach</w:t>
      </w:r>
      <w:r w:rsidRPr="0065279D">
        <w:rPr>
          <w:rFonts w:ascii="Times New Roman" w:eastAsia="Times New Roman" w:hAnsi="Times New Roman" w:cs="Times New Roman"/>
          <w:i/>
          <w:color w:val="000000"/>
        </w:rPr>
        <w:t>"</w:t>
      </w:r>
      <w:r w:rsidRPr="0065279D">
        <w:rPr>
          <w:rFonts w:ascii="Times New Roman" w:eastAsia="Times New Roman" w:hAnsi="Times New Roman" w:cs="Times New Roman"/>
          <w:i/>
          <w:color w:val="000000"/>
          <w:sz w:val="18"/>
          <w:szCs w:val="18"/>
        </w:rPr>
        <w:t>. [IAS 18.26]</w:t>
      </w:r>
      <w:r w:rsidRPr="0065279D">
        <w:rPr>
          <w:rFonts w:ascii="Times New Roman" w:eastAsia="Times New Roman" w:hAnsi="Times New Roman" w:cs="Times New Roman"/>
          <w:color w:val="000000"/>
          <w:sz w:val="18"/>
          <w:szCs w:val="18"/>
        </w:rPr>
        <w:t xml:space="preserve"> </w:t>
      </w:r>
    </w:p>
    <w:p w:rsidR="0065279D" w:rsidRPr="0065279D" w:rsidRDefault="0065279D" w:rsidP="0065279D">
      <w:pPr>
        <w:spacing w:before="100" w:beforeAutospacing="1" w:after="100" w:afterAutospacing="1" w:line="336" w:lineRule="auto"/>
        <w:rPr>
          <w:rFonts w:ascii="Times New Roman" w:eastAsia="Times New Roman" w:hAnsi="Times New Roman" w:cs="Times New Roman"/>
          <w:color w:val="215868" w:themeColor="accent5" w:themeShade="80"/>
          <w:sz w:val="18"/>
          <w:szCs w:val="18"/>
        </w:rPr>
      </w:pPr>
      <w:r w:rsidRPr="000C4314">
        <w:rPr>
          <w:rFonts w:ascii="Times New Roman" w:eastAsia="Times New Roman" w:hAnsi="Times New Roman" w:cs="Times New Roman"/>
          <w:b/>
          <w:bCs/>
          <w:color w:val="003399"/>
        </w:rPr>
        <w:t>Interest, Royalties, and Dividends</w:t>
      </w:r>
      <w:r w:rsidRPr="000C4314">
        <w:rPr>
          <w:rFonts w:ascii="Times New Roman" w:eastAsia="Times New Roman" w:hAnsi="Times New Roman" w:cs="Times New Roman"/>
          <w:color w:val="003399"/>
          <w:sz w:val="18"/>
          <w:szCs w:val="18"/>
        </w:rPr>
        <w:t xml:space="preserve"> </w:t>
      </w:r>
      <w:r w:rsidR="009D21F7" w:rsidRPr="000C4314">
        <w:rPr>
          <w:rFonts w:ascii="Times New Roman" w:eastAsia="Times New Roman" w:hAnsi="Times New Roman" w:cs="Times New Roman"/>
          <w:color w:val="003399"/>
          <w:sz w:val="18"/>
          <w:szCs w:val="18"/>
        </w:rPr>
        <w:t xml:space="preserve">                                                                                                                                                    </w:t>
      </w:r>
      <w:r w:rsidRPr="0065279D">
        <w:rPr>
          <w:rFonts w:ascii="Times New Roman" w:eastAsia="Times New Roman" w:hAnsi="Times New Roman" w:cs="Times New Roman"/>
          <w:color w:val="000000"/>
        </w:rPr>
        <w:t xml:space="preserve">For interest, royalties and dividends, provided that it is probable that the economic benefits will flow to the enterprise and the amount of revenue can be measured reliably, revenue should be </w:t>
      </w:r>
      <w:r w:rsidR="008D44CE" w:rsidRPr="0065279D">
        <w:rPr>
          <w:rFonts w:ascii="Times New Roman" w:eastAsia="Times New Roman" w:hAnsi="Times New Roman" w:cs="Times New Roman"/>
          <w:color w:val="000000"/>
        </w:rPr>
        <w:t>recognized</w:t>
      </w:r>
      <w:r w:rsidRPr="0065279D">
        <w:rPr>
          <w:rFonts w:ascii="Times New Roman" w:eastAsia="Times New Roman" w:hAnsi="Times New Roman" w:cs="Times New Roman"/>
          <w:color w:val="000000"/>
        </w:rPr>
        <w:t xml:space="preserve"> as follows:</w:t>
      </w:r>
      <w:r w:rsidRPr="0065279D">
        <w:rPr>
          <w:rFonts w:ascii="Times New Roman" w:eastAsia="Times New Roman" w:hAnsi="Times New Roman" w:cs="Times New Roman"/>
          <w:color w:val="000000"/>
          <w:sz w:val="18"/>
          <w:szCs w:val="18"/>
        </w:rPr>
        <w:t xml:space="preserve"> </w:t>
      </w:r>
      <w:r w:rsidRPr="0065279D">
        <w:rPr>
          <w:rFonts w:ascii="Times New Roman" w:eastAsia="Times New Roman" w:hAnsi="Times New Roman" w:cs="Times New Roman"/>
          <w:i/>
          <w:color w:val="000000"/>
          <w:sz w:val="18"/>
          <w:szCs w:val="18"/>
        </w:rPr>
        <w:t>[IAS 18.29-30]</w:t>
      </w:r>
      <w:r w:rsidRPr="0065279D">
        <w:rPr>
          <w:rFonts w:ascii="Times New Roman" w:eastAsia="Times New Roman" w:hAnsi="Times New Roman" w:cs="Times New Roman"/>
          <w:color w:val="000000"/>
          <w:sz w:val="18"/>
          <w:szCs w:val="18"/>
        </w:rPr>
        <w:t xml:space="preserve"> </w:t>
      </w:r>
    </w:p>
    <w:p w:rsidR="0065279D" w:rsidRPr="0065279D" w:rsidRDefault="0065279D" w:rsidP="0065279D">
      <w:pPr>
        <w:numPr>
          <w:ilvl w:val="0"/>
          <w:numId w:val="13"/>
        </w:numPr>
        <w:spacing w:before="100" w:beforeAutospacing="1" w:after="100" w:afterAutospacing="1" w:line="336" w:lineRule="auto"/>
        <w:rPr>
          <w:rFonts w:ascii="Times New Roman" w:eastAsia="Times New Roman" w:hAnsi="Times New Roman" w:cs="Times New Roman"/>
          <w:color w:val="000000"/>
        </w:rPr>
      </w:pPr>
      <w:r w:rsidRPr="000C4314">
        <w:rPr>
          <w:rFonts w:ascii="Times New Roman" w:eastAsia="Times New Roman" w:hAnsi="Times New Roman" w:cs="Times New Roman"/>
          <w:b/>
          <w:i/>
          <w:color w:val="003399"/>
          <w:u w:val="single"/>
        </w:rPr>
        <w:t>interest:</w:t>
      </w:r>
      <w:r w:rsidRPr="000C4314">
        <w:rPr>
          <w:rFonts w:ascii="Times New Roman" w:eastAsia="Times New Roman" w:hAnsi="Times New Roman" w:cs="Times New Roman"/>
          <w:color w:val="003399"/>
        </w:rPr>
        <w:t xml:space="preserve"> </w:t>
      </w:r>
      <w:r w:rsidRPr="0065279D">
        <w:rPr>
          <w:rFonts w:ascii="Times New Roman" w:eastAsia="Times New Roman" w:hAnsi="Times New Roman" w:cs="Times New Roman"/>
          <w:color w:val="000000"/>
        </w:rPr>
        <w:t xml:space="preserve">on a time proportion basis that takes into account the effective yield; </w:t>
      </w:r>
    </w:p>
    <w:p w:rsidR="0065279D" w:rsidRPr="0065279D" w:rsidRDefault="0065279D" w:rsidP="0065279D">
      <w:pPr>
        <w:numPr>
          <w:ilvl w:val="0"/>
          <w:numId w:val="13"/>
        </w:numPr>
        <w:spacing w:before="100" w:beforeAutospacing="1" w:after="100" w:afterAutospacing="1" w:line="336" w:lineRule="auto"/>
        <w:rPr>
          <w:rFonts w:ascii="Times New Roman" w:eastAsia="Times New Roman" w:hAnsi="Times New Roman" w:cs="Times New Roman"/>
          <w:color w:val="000000"/>
        </w:rPr>
      </w:pPr>
      <w:r w:rsidRPr="000C4314">
        <w:rPr>
          <w:rFonts w:ascii="Times New Roman" w:eastAsia="Times New Roman" w:hAnsi="Times New Roman" w:cs="Times New Roman"/>
          <w:b/>
          <w:i/>
          <w:color w:val="003399"/>
          <w:u w:val="single"/>
        </w:rPr>
        <w:t>royalties:</w:t>
      </w:r>
      <w:r w:rsidRPr="000C4314">
        <w:rPr>
          <w:rFonts w:ascii="Times New Roman" w:eastAsia="Times New Roman" w:hAnsi="Times New Roman" w:cs="Times New Roman"/>
          <w:color w:val="003399"/>
        </w:rPr>
        <w:t xml:space="preserve"> </w:t>
      </w:r>
      <w:r w:rsidRPr="0065279D">
        <w:rPr>
          <w:rFonts w:ascii="Times New Roman" w:eastAsia="Times New Roman" w:hAnsi="Times New Roman" w:cs="Times New Roman"/>
          <w:color w:val="000000"/>
        </w:rPr>
        <w:t xml:space="preserve">on an accruals basis in accordance with the substance of the relevant agreement; and </w:t>
      </w:r>
    </w:p>
    <w:p w:rsidR="0065279D" w:rsidRPr="0065279D" w:rsidRDefault="0065279D" w:rsidP="0065279D">
      <w:pPr>
        <w:numPr>
          <w:ilvl w:val="0"/>
          <w:numId w:val="13"/>
        </w:numPr>
        <w:spacing w:before="100" w:beforeAutospacing="1" w:after="100" w:afterAutospacing="1" w:line="336" w:lineRule="auto"/>
        <w:rPr>
          <w:rFonts w:ascii="Times New Roman" w:eastAsia="Times New Roman" w:hAnsi="Times New Roman" w:cs="Times New Roman"/>
          <w:color w:val="000000"/>
        </w:rPr>
      </w:pPr>
      <w:r w:rsidRPr="000C4314">
        <w:rPr>
          <w:rFonts w:ascii="Times New Roman" w:eastAsia="Times New Roman" w:hAnsi="Times New Roman" w:cs="Times New Roman"/>
          <w:b/>
          <w:i/>
          <w:color w:val="003399"/>
          <w:u w:val="single"/>
        </w:rPr>
        <w:t>dividends:</w:t>
      </w:r>
      <w:r w:rsidRPr="000C4314">
        <w:rPr>
          <w:rFonts w:ascii="Times New Roman" w:eastAsia="Times New Roman" w:hAnsi="Times New Roman" w:cs="Times New Roman"/>
          <w:color w:val="003399"/>
        </w:rPr>
        <w:t xml:space="preserve"> </w:t>
      </w:r>
      <w:r w:rsidRPr="0065279D">
        <w:rPr>
          <w:rFonts w:ascii="Times New Roman" w:eastAsia="Times New Roman" w:hAnsi="Times New Roman" w:cs="Times New Roman"/>
          <w:color w:val="000000"/>
        </w:rPr>
        <w:t xml:space="preserve">when the shareholder's right to receive payment is established. </w:t>
      </w:r>
    </w:p>
    <w:p w:rsidR="0065279D" w:rsidRPr="0065279D" w:rsidRDefault="0065279D" w:rsidP="0065279D">
      <w:pPr>
        <w:spacing w:before="100" w:beforeAutospacing="1" w:after="100" w:afterAutospacing="1" w:line="336" w:lineRule="auto"/>
        <w:rPr>
          <w:rFonts w:ascii="Times New Roman" w:eastAsia="Times New Roman" w:hAnsi="Times New Roman" w:cs="Times New Roman"/>
          <w:color w:val="000000"/>
          <w:sz w:val="18"/>
          <w:szCs w:val="18"/>
        </w:rPr>
      </w:pPr>
      <w:r w:rsidRPr="000C4314">
        <w:rPr>
          <w:rFonts w:ascii="Times New Roman" w:eastAsia="Times New Roman" w:hAnsi="Times New Roman" w:cs="Times New Roman"/>
          <w:b/>
          <w:bCs/>
          <w:color w:val="003399"/>
        </w:rPr>
        <w:lastRenderedPageBreak/>
        <w:t>Disclosure</w:t>
      </w:r>
      <w:r w:rsidRPr="0065279D">
        <w:rPr>
          <w:rFonts w:ascii="Times New Roman" w:eastAsia="Times New Roman" w:hAnsi="Times New Roman" w:cs="Times New Roman"/>
          <w:color w:val="000000"/>
          <w:sz w:val="18"/>
          <w:szCs w:val="18"/>
        </w:rPr>
        <w:t xml:space="preserve"> </w:t>
      </w:r>
      <w:r w:rsidRPr="0065279D">
        <w:rPr>
          <w:rFonts w:ascii="Times New Roman" w:eastAsia="Times New Roman" w:hAnsi="Times New Roman" w:cs="Times New Roman"/>
          <w:i/>
          <w:color w:val="000000"/>
          <w:sz w:val="18"/>
          <w:szCs w:val="18"/>
        </w:rPr>
        <w:t>[IAS 18.35]</w:t>
      </w:r>
      <w:r w:rsidRPr="0065279D">
        <w:rPr>
          <w:rFonts w:ascii="Times New Roman" w:eastAsia="Times New Roman" w:hAnsi="Times New Roman" w:cs="Times New Roman"/>
          <w:color w:val="000000"/>
          <w:sz w:val="18"/>
          <w:szCs w:val="18"/>
        </w:rPr>
        <w:t xml:space="preserve"> </w:t>
      </w:r>
    </w:p>
    <w:p w:rsidR="0065279D" w:rsidRPr="0065279D" w:rsidRDefault="0065279D" w:rsidP="00783E80">
      <w:pPr>
        <w:numPr>
          <w:ilvl w:val="0"/>
          <w:numId w:val="14"/>
        </w:numPr>
        <w:spacing w:before="100" w:beforeAutospacing="1" w:after="100" w:afterAutospacing="1" w:line="336" w:lineRule="auto"/>
        <w:rPr>
          <w:rFonts w:ascii="Times New Roman" w:eastAsia="Times New Roman" w:hAnsi="Times New Roman" w:cs="Times New Roman"/>
        </w:rPr>
      </w:pPr>
      <w:r w:rsidRPr="0065279D">
        <w:rPr>
          <w:rFonts w:ascii="Times New Roman" w:eastAsia="Times New Roman" w:hAnsi="Times New Roman" w:cs="Times New Roman"/>
        </w:rPr>
        <w:t xml:space="preserve">accounting policy for </w:t>
      </w:r>
      <w:r w:rsidR="008D44CE" w:rsidRPr="0065279D">
        <w:rPr>
          <w:rFonts w:ascii="Times New Roman" w:eastAsia="Times New Roman" w:hAnsi="Times New Roman" w:cs="Times New Roman"/>
        </w:rPr>
        <w:t>recognizing</w:t>
      </w:r>
      <w:r w:rsidRPr="0065279D">
        <w:rPr>
          <w:rFonts w:ascii="Times New Roman" w:eastAsia="Times New Roman" w:hAnsi="Times New Roman" w:cs="Times New Roman"/>
        </w:rPr>
        <w:t xml:space="preserve"> revenue </w:t>
      </w:r>
    </w:p>
    <w:p w:rsidR="0065279D" w:rsidRPr="0065279D" w:rsidRDefault="0065279D" w:rsidP="00783E80">
      <w:pPr>
        <w:numPr>
          <w:ilvl w:val="0"/>
          <w:numId w:val="14"/>
        </w:numPr>
        <w:spacing w:before="100" w:beforeAutospacing="1" w:after="100" w:afterAutospacing="1" w:line="336" w:lineRule="auto"/>
        <w:rPr>
          <w:rFonts w:ascii="Times New Roman" w:eastAsia="Times New Roman" w:hAnsi="Times New Roman" w:cs="Times New Roman"/>
        </w:rPr>
      </w:pPr>
      <w:r w:rsidRPr="0065279D">
        <w:rPr>
          <w:rFonts w:ascii="Times New Roman" w:eastAsia="Times New Roman" w:hAnsi="Times New Roman" w:cs="Times New Roman"/>
        </w:rPr>
        <w:t xml:space="preserve">amount of each of the following types of revenue: </w:t>
      </w:r>
    </w:p>
    <w:p w:rsidR="0065279D" w:rsidRPr="0065279D" w:rsidRDefault="0065279D" w:rsidP="00783E80">
      <w:pPr>
        <w:numPr>
          <w:ilvl w:val="1"/>
          <w:numId w:val="18"/>
        </w:numPr>
        <w:spacing w:before="100" w:beforeAutospacing="1" w:after="100" w:afterAutospacing="1" w:line="336" w:lineRule="auto"/>
        <w:rPr>
          <w:rFonts w:ascii="Times New Roman" w:eastAsia="Times New Roman" w:hAnsi="Times New Roman" w:cs="Times New Roman"/>
        </w:rPr>
      </w:pPr>
      <w:r w:rsidRPr="0065279D">
        <w:rPr>
          <w:rFonts w:ascii="Times New Roman" w:eastAsia="Times New Roman" w:hAnsi="Times New Roman" w:cs="Times New Roman"/>
        </w:rPr>
        <w:t xml:space="preserve">sale of goods </w:t>
      </w:r>
    </w:p>
    <w:p w:rsidR="0065279D" w:rsidRPr="0065279D" w:rsidRDefault="0065279D" w:rsidP="00783E80">
      <w:pPr>
        <w:numPr>
          <w:ilvl w:val="1"/>
          <w:numId w:val="18"/>
        </w:numPr>
        <w:spacing w:before="100" w:beforeAutospacing="1" w:after="100" w:afterAutospacing="1" w:line="336" w:lineRule="auto"/>
        <w:rPr>
          <w:rFonts w:ascii="Times New Roman" w:eastAsia="Times New Roman" w:hAnsi="Times New Roman" w:cs="Times New Roman"/>
        </w:rPr>
      </w:pPr>
      <w:r w:rsidRPr="0065279D">
        <w:rPr>
          <w:rFonts w:ascii="Times New Roman" w:eastAsia="Times New Roman" w:hAnsi="Times New Roman" w:cs="Times New Roman"/>
        </w:rPr>
        <w:t xml:space="preserve">rendering of services </w:t>
      </w:r>
    </w:p>
    <w:p w:rsidR="0065279D" w:rsidRPr="0065279D" w:rsidRDefault="0065279D" w:rsidP="00783E80">
      <w:pPr>
        <w:numPr>
          <w:ilvl w:val="1"/>
          <w:numId w:val="18"/>
        </w:numPr>
        <w:spacing w:before="100" w:beforeAutospacing="1" w:after="100" w:afterAutospacing="1" w:line="336" w:lineRule="auto"/>
        <w:rPr>
          <w:rFonts w:ascii="Times New Roman" w:eastAsia="Times New Roman" w:hAnsi="Times New Roman" w:cs="Times New Roman"/>
        </w:rPr>
      </w:pPr>
      <w:r w:rsidRPr="0065279D">
        <w:rPr>
          <w:rFonts w:ascii="Times New Roman" w:eastAsia="Times New Roman" w:hAnsi="Times New Roman" w:cs="Times New Roman"/>
        </w:rPr>
        <w:t xml:space="preserve">interest </w:t>
      </w:r>
    </w:p>
    <w:p w:rsidR="0065279D" w:rsidRPr="0065279D" w:rsidRDefault="0065279D" w:rsidP="00783E80">
      <w:pPr>
        <w:numPr>
          <w:ilvl w:val="1"/>
          <w:numId w:val="18"/>
        </w:numPr>
        <w:spacing w:before="100" w:beforeAutospacing="1" w:after="100" w:afterAutospacing="1" w:line="336" w:lineRule="auto"/>
        <w:rPr>
          <w:rFonts w:ascii="Times New Roman" w:eastAsia="Times New Roman" w:hAnsi="Times New Roman" w:cs="Times New Roman"/>
        </w:rPr>
      </w:pPr>
      <w:r w:rsidRPr="0065279D">
        <w:rPr>
          <w:rFonts w:ascii="Times New Roman" w:eastAsia="Times New Roman" w:hAnsi="Times New Roman" w:cs="Times New Roman"/>
        </w:rPr>
        <w:t xml:space="preserve">royalties </w:t>
      </w:r>
    </w:p>
    <w:p w:rsidR="0065279D" w:rsidRPr="0065279D" w:rsidRDefault="0065279D" w:rsidP="00783E80">
      <w:pPr>
        <w:numPr>
          <w:ilvl w:val="1"/>
          <w:numId w:val="18"/>
        </w:numPr>
        <w:spacing w:before="100" w:beforeAutospacing="1" w:after="100" w:afterAutospacing="1" w:line="336" w:lineRule="auto"/>
        <w:rPr>
          <w:rFonts w:ascii="Times New Roman" w:eastAsia="Times New Roman" w:hAnsi="Times New Roman" w:cs="Times New Roman"/>
        </w:rPr>
      </w:pPr>
      <w:r w:rsidRPr="0065279D">
        <w:rPr>
          <w:rFonts w:ascii="Times New Roman" w:eastAsia="Times New Roman" w:hAnsi="Times New Roman" w:cs="Times New Roman"/>
        </w:rPr>
        <w:t xml:space="preserve">dividends </w:t>
      </w:r>
    </w:p>
    <w:p w:rsidR="0065279D" w:rsidRPr="0065279D" w:rsidRDefault="0065279D" w:rsidP="00783E80">
      <w:pPr>
        <w:numPr>
          <w:ilvl w:val="1"/>
          <w:numId w:val="18"/>
        </w:numPr>
        <w:spacing w:before="100" w:beforeAutospacing="1" w:after="100" w:afterAutospacing="1" w:line="336" w:lineRule="auto"/>
        <w:rPr>
          <w:rFonts w:ascii="Times New Roman" w:eastAsia="Times New Roman" w:hAnsi="Times New Roman" w:cs="Times New Roman"/>
          <w:color w:val="000000"/>
        </w:rPr>
      </w:pPr>
      <w:r w:rsidRPr="0065279D">
        <w:rPr>
          <w:rFonts w:ascii="Times New Roman" w:eastAsia="Times New Roman" w:hAnsi="Times New Roman" w:cs="Times New Roman"/>
        </w:rPr>
        <w:t>within</w:t>
      </w:r>
      <w:r w:rsidRPr="0065279D">
        <w:rPr>
          <w:rFonts w:ascii="Times New Roman" w:eastAsia="Times New Roman" w:hAnsi="Times New Roman" w:cs="Times New Roman"/>
          <w:color w:val="215868" w:themeColor="accent5" w:themeShade="80"/>
        </w:rPr>
        <w:t xml:space="preserve"> </w:t>
      </w:r>
      <w:r w:rsidRPr="0065279D">
        <w:rPr>
          <w:rFonts w:ascii="Times New Roman" w:eastAsia="Times New Roman" w:hAnsi="Times New Roman" w:cs="Times New Roman"/>
        </w:rPr>
        <w:t>each of the above categories, the amount of revenue from exchanges of goods or services</w:t>
      </w:r>
      <w:r w:rsidRPr="0065279D">
        <w:rPr>
          <w:rFonts w:ascii="Times New Roman" w:eastAsia="Times New Roman" w:hAnsi="Times New Roman" w:cs="Times New Roman"/>
          <w:color w:val="000000"/>
        </w:rPr>
        <w:t xml:space="preserve"> </w:t>
      </w:r>
    </w:p>
    <w:p w:rsidR="0065279D" w:rsidRPr="00AD3CC5" w:rsidRDefault="0065279D" w:rsidP="00A3707D">
      <w:pPr>
        <w:pStyle w:val="NormalWeb"/>
        <w:spacing w:line="336" w:lineRule="auto"/>
        <w:rPr>
          <w:rFonts w:ascii="Times New Roman" w:hAnsi="Times New Roman" w:cs="Times New Roman"/>
          <w:color w:val="000000"/>
          <w:sz w:val="18"/>
          <w:szCs w:val="18"/>
        </w:rPr>
      </w:pPr>
    </w:p>
    <w:p w:rsidR="005F40B4" w:rsidRPr="00AD3CC5" w:rsidRDefault="005F40B4">
      <w:pPr>
        <w:rPr>
          <w:rFonts w:ascii="Times New Roman" w:hAnsi="Times New Roman" w:cs="Times New Roman"/>
        </w:rPr>
      </w:pPr>
    </w:p>
    <w:sectPr w:rsidR="005F40B4" w:rsidRPr="00AD3CC5" w:rsidSect="005F40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in;height:3in" o:bullet="t"/>
    </w:pict>
  </w:numPicBullet>
  <w:numPicBullet w:numPicBulletId="1">
    <w:pict>
      <v:shape id="_x0000_i1042" type="#_x0000_t75" style="width:3in;height:3in" o:bullet="t"/>
    </w:pict>
  </w:numPicBullet>
  <w:numPicBullet w:numPicBulletId="2">
    <w:pict>
      <v:shape id="_x0000_i1043" type="#_x0000_t75" style="width:3in;height:3in" o:bullet="t"/>
    </w:pict>
  </w:numPicBullet>
  <w:numPicBullet w:numPicBulletId="3">
    <w:pict>
      <v:shape id="_x0000_i1044" type="#_x0000_t75" style="width:3in;height:3in" o:bullet="t"/>
    </w:pict>
  </w:numPicBullet>
  <w:numPicBullet w:numPicBulletId="4">
    <w:pict>
      <v:shape id="_x0000_i1045" type="#_x0000_t75" style="width:3in;height:3in" o:bullet="t"/>
    </w:pict>
  </w:numPicBullet>
  <w:numPicBullet w:numPicBulletId="5">
    <w:pict>
      <v:shape id="_x0000_i1046" type="#_x0000_t75" style="width:3in;height:3in" o:bullet="t"/>
    </w:pict>
  </w:numPicBullet>
  <w:numPicBullet w:numPicBulletId="6">
    <w:pict>
      <v:shape id="_x0000_i1047" type="#_x0000_t75" style="width:3in;height:3in" o:bullet="t"/>
    </w:pict>
  </w:numPicBullet>
  <w:numPicBullet w:numPicBulletId="7">
    <w:pict>
      <v:shape id="_x0000_i1048" type="#_x0000_t75" style="width:3in;height:3in" o:bullet="t"/>
    </w:pict>
  </w:numPicBullet>
  <w:numPicBullet w:numPicBulletId="8">
    <w:pict>
      <v:shape id="_x0000_i1049" type="#_x0000_t75" style="width:3in;height:3in" o:bullet="t"/>
    </w:pict>
  </w:numPicBullet>
  <w:numPicBullet w:numPicBulletId="9">
    <w:pict>
      <v:shape id="_x0000_i1050" type="#_x0000_t75" style="width:3in;height:3in" o:bullet="t"/>
    </w:pict>
  </w:numPicBullet>
  <w:numPicBullet w:numPicBulletId="10">
    <w:pict>
      <v:shape id="_x0000_i1051" type="#_x0000_t75" style="width:3in;height:3in" o:bullet="t"/>
    </w:pict>
  </w:numPicBullet>
  <w:numPicBullet w:numPicBulletId="11">
    <w:pict>
      <v:shape id="_x0000_i1052" type="#_x0000_t75" style="width:3in;height:3in" o:bullet="t"/>
    </w:pict>
  </w:numPicBullet>
  <w:numPicBullet w:numPicBulletId="12">
    <w:pict>
      <v:shape id="_x0000_i1053" type="#_x0000_t75" style="width:3in;height:3in" o:bullet="t"/>
    </w:pict>
  </w:numPicBullet>
  <w:numPicBullet w:numPicBulletId="13">
    <w:pict>
      <v:shape id="_x0000_i1054" type="#_x0000_t75" style="width:3in;height:3in" o:bullet="t"/>
    </w:pict>
  </w:numPicBullet>
  <w:numPicBullet w:numPicBulletId="14">
    <w:pict>
      <v:shape id="_x0000_i1055" type="#_x0000_t75" style="width:3in;height:3in" o:bullet="t"/>
    </w:pict>
  </w:numPicBullet>
  <w:abstractNum w:abstractNumId="0">
    <w:nsid w:val="16446606"/>
    <w:multiLevelType w:val="multilevel"/>
    <w:tmpl w:val="617687CE"/>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2D229A"/>
    <w:multiLevelType w:val="multilevel"/>
    <w:tmpl w:val="0406C43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D77088"/>
    <w:multiLevelType w:val="multilevel"/>
    <w:tmpl w:val="CB60AE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A52230"/>
    <w:multiLevelType w:val="multilevel"/>
    <w:tmpl w:val="69B6F6A6"/>
    <w:lvl w:ilvl="0">
      <w:start w:val="1"/>
      <w:numFmt w:val="decimal"/>
      <w:lvlText w:val="%1."/>
      <w:lvlJc w:val="left"/>
      <w:pPr>
        <w:tabs>
          <w:tab w:val="num" w:pos="720"/>
        </w:tabs>
        <w:ind w:left="720" w:hanging="360"/>
      </w:pPr>
      <w:rPr>
        <w:rFonts w:hint="default"/>
        <w:color w:val="215868" w:themeColor="accent5" w:themeShade="8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240389"/>
    <w:multiLevelType w:val="multilevel"/>
    <w:tmpl w:val="E730E15C"/>
    <w:lvl w:ilvl="0">
      <w:start w:val="1"/>
      <w:numFmt w:val="bullet"/>
      <w:lvlText w:val=""/>
      <w:lvlPicBulletId w:val="8"/>
      <w:lvlJc w:val="left"/>
      <w:pPr>
        <w:tabs>
          <w:tab w:val="num" w:pos="720"/>
        </w:tabs>
        <w:ind w:left="720" w:hanging="360"/>
      </w:pPr>
      <w:rPr>
        <w:rFonts w:ascii="Symbol" w:hAnsi="Symbol" w:hint="default"/>
        <w:sz w:val="20"/>
      </w:rPr>
    </w:lvl>
    <w:lvl w:ilvl="1">
      <w:start w:val="1"/>
      <w:numFmt w:val="upperRoman"/>
      <w:lvlText w:val="%2."/>
      <w:lvlJc w:val="righ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E4486A"/>
    <w:multiLevelType w:val="multilevel"/>
    <w:tmpl w:val="69B6F6A6"/>
    <w:lvl w:ilvl="0">
      <w:start w:val="1"/>
      <w:numFmt w:val="decimal"/>
      <w:lvlText w:val="%1."/>
      <w:lvlJc w:val="left"/>
      <w:pPr>
        <w:tabs>
          <w:tab w:val="num" w:pos="720"/>
        </w:tabs>
        <w:ind w:left="720" w:hanging="360"/>
      </w:pPr>
      <w:rPr>
        <w:rFonts w:hint="default"/>
        <w:color w:val="215868" w:themeColor="accent5" w:themeShade="8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544E48"/>
    <w:multiLevelType w:val="multilevel"/>
    <w:tmpl w:val="BF409240"/>
    <w:lvl w:ilvl="0">
      <w:start w:val="1"/>
      <w:numFmt w:val="bullet"/>
      <w:lvlText w:val=""/>
      <w:lvlPicBulletId w:val="5"/>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17716C"/>
    <w:multiLevelType w:val="multilevel"/>
    <w:tmpl w:val="871CE19A"/>
    <w:lvl w:ilvl="0">
      <w:start w:val="1"/>
      <w:numFmt w:val="decimal"/>
      <w:lvlText w:val="%1."/>
      <w:lvlJc w:val="left"/>
      <w:pPr>
        <w:tabs>
          <w:tab w:val="num" w:pos="720"/>
        </w:tabs>
        <w:ind w:left="720" w:hanging="360"/>
      </w:pPr>
      <w:rPr>
        <w:rFonts w:hint="default"/>
        <w:color w:val="215868" w:themeColor="accent5" w:themeShade="8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D1771E"/>
    <w:multiLevelType w:val="multilevel"/>
    <w:tmpl w:val="3964FF90"/>
    <w:lvl w:ilvl="0">
      <w:start w:val="1"/>
      <w:numFmt w:val="decimal"/>
      <w:lvlText w:val="%1."/>
      <w:lvlJc w:val="left"/>
      <w:pPr>
        <w:tabs>
          <w:tab w:val="num" w:pos="720"/>
        </w:tabs>
        <w:ind w:left="720" w:hanging="360"/>
      </w:pPr>
      <w:rPr>
        <w:rFonts w:hint="default"/>
        <w:sz w:val="20"/>
      </w:rPr>
    </w:lvl>
    <w:lvl w:ilvl="1">
      <w:start w:val="1"/>
      <w:numFmt w:val="upperRoman"/>
      <w:lvlText w:val="%2."/>
      <w:lvlJc w:val="righ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A06C25"/>
    <w:multiLevelType w:val="multilevel"/>
    <w:tmpl w:val="CB60AE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666A7A"/>
    <w:multiLevelType w:val="multilevel"/>
    <w:tmpl w:val="69B6F6A6"/>
    <w:lvl w:ilvl="0">
      <w:start w:val="1"/>
      <w:numFmt w:val="decimal"/>
      <w:lvlText w:val="%1."/>
      <w:lvlJc w:val="left"/>
      <w:pPr>
        <w:tabs>
          <w:tab w:val="num" w:pos="720"/>
        </w:tabs>
        <w:ind w:left="720" w:hanging="360"/>
      </w:pPr>
      <w:rPr>
        <w:rFonts w:hint="default"/>
        <w:color w:val="215868" w:themeColor="accent5" w:themeShade="8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4235BA"/>
    <w:multiLevelType w:val="multilevel"/>
    <w:tmpl w:val="69B6F6A6"/>
    <w:lvl w:ilvl="0">
      <w:start w:val="1"/>
      <w:numFmt w:val="decimal"/>
      <w:lvlText w:val="%1."/>
      <w:lvlJc w:val="left"/>
      <w:pPr>
        <w:tabs>
          <w:tab w:val="num" w:pos="720"/>
        </w:tabs>
        <w:ind w:left="720" w:hanging="360"/>
      </w:pPr>
      <w:rPr>
        <w:rFonts w:hint="default"/>
        <w:color w:val="215868" w:themeColor="accent5" w:themeShade="8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8C30FC"/>
    <w:multiLevelType w:val="multilevel"/>
    <w:tmpl w:val="69B6F6A6"/>
    <w:lvl w:ilvl="0">
      <w:start w:val="1"/>
      <w:numFmt w:val="decimal"/>
      <w:lvlText w:val="%1."/>
      <w:lvlJc w:val="left"/>
      <w:pPr>
        <w:tabs>
          <w:tab w:val="num" w:pos="720"/>
        </w:tabs>
        <w:ind w:left="720" w:hanging="360"/>
      </w:pPr>
      <w:rPr>
        <w:rFonts w:hint="default"/>
        <w:color w:val="215868" w:themeColor="accent5" w:themeShade="8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05367E"/>
    <w:multiLevelType w:val="multilevel"/>
    <w:tmpl w:val="5CAE16D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FD3DDF"/>
    <w:multiLevelType w:val="multilevel"/>
    <w:tmpl w:val="69B6F6A6"/>
    <w:lvl w:ilvl="0">
      <w:start w:val="1"/>
      <w:numFmt w:val="decimal"/>
      <w:lvlText w:val="%1."/>
      <w:lvlJc w:val="left"/>
      <w:pPr>
        <w:tabs>
          <w:tab w:val="num" w:pos="720"/>
        </w:tabs>
        <w:ind w:left="720" w:hanging="360"/>
      </w:pPr>
      <w:rPr>
        <w:rFonts w:hint="default"/>
        <w:color w:val="215868" w:themeColor="accent5" w:themeShade="8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F45523"/>
    <w:multiLevelType w:val="multilevel"/>
    <w:tmpl w:val="B0B2499C"/>
    <w:lvl w:ilvl="0">
      <w:start w:val="1"/>
      <w:numFmt w:val="bullet"/>
      <w:lvlText w:val=""/>
      <w:lvlPicBulletId w:val="1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C444ED"/>
    <w:multiLevelType w:val="multilevel"/>
    <w:tmpl w:val="69B6F6A6"/>
    <w:lvl w:ilvl="0">
      <w:start w:val="1"/>
      <w:numFmt w:val="decimal"/>
      <w:lvlText w:val="%1."/>
      <w:lvlJc w:val="left"/>
      <w:pPr>
        <w:tabs>
          <w:tab w:val="num" w:pos="720"/>
        </w:tabs>
        <w:ind w:left="720" w:hanging="360"/>
      </w:pPr>
      <w:rPr>
        <w:rFonts w:hint="default"/>
        <w:color w:val="215868" w:themeColor="accent5" w:themeShade="8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8577F4"/>
    <w:multiLevelType w:val="multilevel"/>
    <w:tmpl w:val="59628516"/>
    <w:lvl w:ilvl="0">
      <w:start w:val="1"/>
      <w:numFmt w:val="bullet"/>
      <w:lvlText w:val=""/>
      <w:lvlPicBulletId w:val="1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4"/>
  </w:num>
  <w:num w:numId="3">
    <w:abstractNumId w:val="12"/>
  </w:num>
  <w:num w:numId="4">
    <w:abstractNumId w:val="11"/>
  </w:num>
  <w:num w:numId="5">
    <w:abstractNumId w:val="6"/>
  </w:num>
  <w:num w:numId="6">
    <w:abstractNumId w:val="10"/>
  </w:num>
  <w:num w:numId="7">
    <w:abstractNumId w:val="13"/>
  </w:num>
  <w:num w:numId="8">
    <w:abstractNumId w:val="4"/>
  </w:num>
  <w:num w:numId="9">
    <w:abstractNumId w:val="0"/>
  </w:num>
  <w:num w:numId="10">
    <w:abstractNumId w:val="17"/>
  </w:num>
  <w:num w:numId="11">
    <w:abstractNumId w:val="7"/>
  </w:num>
  <w:num w:numId="12">
    <w:abstractNumId w:val="16"/>
  </w:num>
  <w:num w:numId="13">
    <w:abstractNumId w:val="15"/>
  </w:num>
  <w:num w:numId="14">
    <w:abstractNumId w:val="1"/>
  </w:num>
  <w:num w:numId="15">
    <w:abstractNumId w:val="2"/>
  </w:num>
  <w:num w:numId="16">
    <w:abstractNumId w:val="9"/>
  </w:num>
  <w:num w:numId="17">
    <w:abstractNumId w:val="3"/>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3707D"/>
    <w:rsid w:val="00055A25"/>
    <w:rsid w:val="000C4314"/>
    <w:rsid w:val="00205E9D"/>
    <w:rsid w:val="00311C53"/>
    <w:rsid w:val="005F40B4"/>
    <w:rsid w:val="0065279D"/>
    <w:rsid w:val="007214E7"/>
    <w:rsid w:val="00783E80"/>
    <w:rsid w:val="007D00F1"/>
    <w:rsid w:val="008D44CE"/>
    <w:rsid w:val="009D21F7"/>
    <w:rsid w:val="00A3707D"/>
    <w:rsid w:val="00AD3CC5"/>
    <w:rsid w:val="00B9067D"/>
    <w:rsid w:val="00BB10C2"/>
    <w:rsid w:val="00CC5F17"/>
    <w:rsid w:val="00D0251C"/>
    <w:rsid w:val="00D7009F"/>
    <w:rsid w:val="00E07625"/>
    <w:rsid w:val="00EF3DD5"/>
    <w:rsid w:val="00EF65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0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3707D"/>
    <w:rPr>
      <w:rFonts w:ascii="Times New Roman" w:hAnsi="Times New Roman" w:cs="Times New Roman" w:hint="default"/>
      <w:b/>
      <w:bCs/>
      <w:i w:val="0"/>
      <w:iCs w:val="0"/>
      <w:color w:val="000066"/>
      <w:sz w:val="22"/>
      <w:szCs w:val="22"/>
    </w:rPr>
  </w:style>
  <w:style w:type="paragraph" w:styleId="NormalWeb">
    <w:name w:val="Normal (Web)"/>
    <w:basedOn w:val="Normal"/>
    <w:uiPriority w:val="99"/>
    <w:unhideWhenUsed/>
    <w:rsid w:val="00A3707D"/>
    <w:pPr>
      <w:spacing w:before="100" w:beforeAutospacing="1" w:after="100" w:afterAutospacing="1" w:line="240" w:lineRule="auto"/>
    </w:pPr>
    <w:rPr>
      <w:rFonts w:ascii="Arial" w:eastAsia="Times New Roman" w:hAnsi="Arial" w:cs="Arial"/>
      <w:sz w:val="24"/>
      <w:szCs w:val="24"/>
    </w:rPr>
  </w:style>
  <w:style w:type="character" w:styleId="Hyperlink">
    <w:name w:val="Hyperlink"/>
    <w:basedOn w:val="DefaultParagraphFont"/>
    <w:uiPriority w:val="99"/>
    <w:semiHidden/>
    <w:unhideWhenUsed/>
    <w:rsid w:val="007214E7"/>
    <w:rPr>
      <w:b w:val="0"/>
      <w:bCs w:val="0"/>
      <w:strike w:val="0"/>
      <w:dstrike w:val="0"/>
      <w:color w:val="0049E1"/>
      <w:u w:val="none"/>
      <w:effect w:val="none"/>
    </w:rPr>
  </w:style>
  <w:style w:type="paragraph" w:styleId="ListParagraph">
    <w:name w:val="List Paragraph"/>
    <w:basedOn w:val="Normal"/>
    <w:uiPriority w:val="34"/>
    <w:qFormat/>
    <w:rsid w:val="00B9067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asplus.com/standard/ifrs07.htm" TargetMode="External"/><Relationship Id="rId5" Type="http://schemas.openxmlformats.org/officeDocument/2006/relationships/hyperlink" Target="http://www.iasplus.com/restruct/whatis.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3216</Words>
  <Characters>18333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Altaf Enerprises</Company>
  <LinksUpToDate>false</LinksUpToDate>
  <CharactersWithSpaces>21506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M.Altaf Mughal</dc:creator>
  <cp:keywords/>
  <dc:description/>
  <cp:lastModifiedBy>M.Altaf Mughal</cp:lastModifiedBy>
  <cp:revision>2</cp:revision>
  <dcterms:created xsi:type="dcterms:W3CDTF">2009-12-08T03:13:00Z</dcterms:created>
  <dcterms:modified xsi:type="dcterms:W3CDTF">2009-12-08T03:13:00Z</dcterms:modified>
</cp:coreProperties>
</file>