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3DE" w:rsidRPr="00E97321" w:rsidRDefault="00F773DE" w:rsidP="001662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b/>
          <w:bCs/>
          <w:color w:val="FF0000"/>
          <w:sz w:val="44"/>
          <w:szCs w:val="32"/>
        </w:rPr>
      </w:pPr>
      <w:r w:rsidRPr="00E97321">
        <w:rPr>
          <w:rFonts w:ascii="Century Gothic" w:hAnsi="Century Gothic" w:cs="Verdana"/>
          <w:b/>
          <w:bCs/>
          <w:color w:val="FF0000"/>
          <w:sz w:val="44"/>
          <w:szCs w:val="32"/>
        </w:rPr>
        <w:t>Best Presented Accounts</w:t>
      </w:r>
    </w:p>
    <w:p w:rsidR="00711E97" w:rsidRPr="0016622B" w:rsidRDefault="00711E97" w:rsidP="001662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b/>
          <w:bCs/>
          <w:color w:val="FF0000"/>
          <w:sz w:val="32"/>
          <w:szCs w:val="32"/>
        </w:rPr>
      </w:pPr>
    </w:p>
    <w:p w:rsidR="00F773DE" w:rsidRDefault="00711E97" w:rsidP="00F773D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b/>
          <w:color w:val="0000FF"/>
          <w:sz w:val="24"/>
          <w:szCs w:val="24"/>
        </w:rPr>
      </w:pPr>
      <w:r w:rsidRPr="00BE370D">
        <w:rPr>
          <w:rFonts w:ascii="Century Gothic" w:hAnsi="Century Gothic" w:cs="Verdana"/>
          <w:b/>
          <w:color w:val="0000FF"/>
          <w:sz w:val="24"/>
          <w:szCs w:val="24"/>
        </w:rPr>
        <w:t>Conditions</w:t>
      </w:r>
      <w:r w:rsidR="00F773DE" w:rsidRPr="00BE370D">
        <w:rPr>
          <w:rFonts w:ascii="Century Gothic" w:hAnsi="Century Gothic" w:cs="Verdana"/>
          <w:b/>
          <w:color w:val="0000FF"/>
          <w:sz w:val="24"/>
          <w:szCs w:val="24"/>
        </w:rPr>
        <w:t xml:space="preserve"> for entry to the annual competi</w:t>
      </w:r>
      <w:r w:rsidR="00E42ECE" w:rsidRPr="00BE370D">
        <w:rPr>
          <w:rFonts w:ascii="Century Gothic" w:hAnsi="Century Gothic" w:cs="Verdana"/>
          <w:b/>
          <w:color w:val="0000FF"/>
          <w:sz w:val="24"/>
          <w:szCs w:val="24"/>
        </w:rPr>
        <w:t>tio</w:t>
      </w:r>
      <w:r w:rsidR="00F773DE" w:rsidRPr="00BE370D">
        <w:rPr>
          <w:rFonts w:ascii="Century Gothic" w:hAnsi="Century Gothic" w:cs="Verdana"/>
          <w:b/>
          <w:color w:val="0000FF"/>
          <w:sz w:val="24"/>
          <w:szCs w:val="24"/>
        </w:rPr>
        <w:t>n for the Best Presented</w:t>
      </w:r>
      <w:r w:rsidRPr="00BE370D">
        <w:rPr>
          <w:rFonts w:ascii="Century Gothic" w:hAnsi="Century Gothic" w:cs="Verdana"/>
          <w:b/>
          <w:color w:val="0000FF"/>
          <w:sz w:val="24"/>
          <w:szCs w:val="24"/>
        </w:rPr>
        <w:t xml:space="preserve"> Accounts</w:t>
      </w:r>
      <w:r w:rsidR="002E57EE">
        <w:rPr>
          <w:rFonts w:ascii="Century Gothic" w:hAnsi="Century Gothic" w:cs="Verdana"/>
          <w:b/>
          <w:color w:val="0000FF"/>
          <w:sz w:val="24"/>
          <w:szCs w:val="24"/>
        </w:rPr>
        <w:t>:</w:t>
      </w:r>
    </w:p>
    <w:p w:rsidR="002E57EE" w:rsidRPr="00BE370D" w:rsidRDefault="002E57EE" w:rsidP="00F773D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b/>
          <w:color w:val="0000FF"/>
          <w:sz w:val="24"/>
          <w:szCs w:val="24"/>
        </w:rPr>
      </w:pPr>
    </w:p>
    <w:p w:rsidR="00F773DE" w:rsidRPr="00C45802" w:rsidRDefault="00F773DE" w:rsidP="00C458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C45802">
        <w:rPr>
          <w:rFonts w:ascii="Century Gothic" w:hAnsi="Century Gothic" w:cs="Verdana"/>
          <w:color w:val="000000"/>
          <w:sz w:val="20"/>
          <w:szCs w:val="20"/>
        </w:rPr>
        <w:t>The entities are divided into 4 categories:-</w:t>
      </w:r>
    </w:p>
    <w:p w:rsidR="00F773DE" w:rsidRPr="00810768" w:rsidRDefault="00F773DE" w:rsidP="00C53CE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FF3399"/>
          <w:sz w:val="20"/>
          <w:szCs w:val="20"/>
        </w:rPr>
      </w:pPr>
      <w:r w:rsidRPr="00810768">
        <w:rPr>
          <w:rFonts w:ascii="Century Gothic" w:hAnsi="Century Gothic" w:cs="Verdana"/>
          <w:b/>
          <w:color w:val="00B050"/>
          <w:sz w:val="20"/>
          <w:szCs w:val="20"/>
        </w:rPr>
        <w:t>Category I</w:t>
      </w:r>
      <w:r w:rsidRPr="0042048F">
        <w:rPr>
          <w:rFonts w:ascii="Century Gothic" w:hAnsi="Century Gothic" w:cs="Verdana"/>
          <w:color w:val="000000"/>
          <w:sz w:val="20"/>
          <w:szCs w:val="20"/>
        </w:rPr>
        <w:t xml:space="preserve"> – Includes all non</w:t>
      </w:r>
      <w:r w:rsidR="00030179" w:rsidRPr="0042048F">
        <w:rPr>
          <w:rFonts w:ascii="Century Gothic" w:hAnsi="Century Gothic" w:cs="Verdana"/>
          <w:color w:val="000000"/>
          <w:sz w:val="20"/>
          <w:szCs w:val="20"/>
        </w:rPr>
        <w:t>-</w:t>
      </w:r>
      <w:r w:rsidRPr="0042048F">
        <w:rPr>
          <w:rFonts w:ascii="Century Gothic" w:hAnsi="Century Gothic" w:cs="Verdana"/>
          <w:color w:val="000000"/>
          <w:sz w:val="20"/>
          <w:szCs w:val="20"/>
        </w:rPr>
        <w:t xml:space="preserve">financial </w:t>
      </w:r>
      <w:r w:rsidR="006638A9" w:rsidRPr="001871B8">
        <w:rPr>
          <w:rFonts w:ascii="Century Gothic" w:hAnsi="Century Gothic" w:cs="Verdana"/>
          <w:b/>
          <w:i/>
          <w:color w:val="000000"/>
          <w:sz w:val="20"/>
          <w:szCs w:val="20"/>
        </w:rPr>
        <w:t>public</w:t>
      </w:r>
      <w:r w:rsidR="006638A9" w:rsidRPr="0042048F">
        <w:rPr>
          <w:rFonts w:ascii="Century Gothic" w:hAnsi="Century Gothic" w:cs="Verdana"/>
          <w:color w:val="000000"/>
          <w:sz w:val="20"/>
          <w:szCs w:val="20"/>
        </w:rPr>
        <w:t>/joint sector companies (</w:t>
      </w:r>
      <w:r w:rsidR="006638A9" w:rsidRPr="00810768">
        <w:rPr>
          <w:rFonts w:ascii="Century Gothic" w:hAnsi="Century Gothic" w:cs="Verdana"/>
          <w:color w:val="FF3399"/>
          <w:sz w:val="20"/>
          <w:szCs w:val="20"/>
        </w:rPr>
        <w:t xml:space="preserve">Sec.619 &amp;   </w:t>
      </w:r>
    </w:p>
    <w:p w:rsidR="0042048F" w:rsidRDefault="0042048F" w:rsidP="0042048F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 w:rsidRPr="00810768">
        <w:rPr>
          <w:rFonts w:ascii="Century Gothic" w:hAnsi="Century Gothic" w:cs="Verdana"/>
          <w:color w:val="FF3399"/>
          <w:sz w:val="20"/>
          <w:szCs w:val="20"/>
        </w:rPr>
        <w:t xml:space="preserve">        Sec.619B of Companies Act are applicable</w:t>
      </w:r>
      <w:r w:rsidRPr="00E344E0">
        <w:rPr>
          <w:rFonts w:ascii="Century Gothic" w:hAnsi="Century Gothic" w:cs="Verdana"/>
          <w:color w:val="000000"/>
          <w:sz w:val="20"/>
          <w:szCs w:val="20"/>
        </w:rPr>
        <w:t>) as also non</w:t>
      </w:r>
      <w:r>
        <w:rPr>
          <w:rFonts w:ascii="Century Gothic" w:hAnsi="Century Gothic" w:cs="Verdana"/>
          <w:color w:val="000000"/>
          <w:sz w:val="20"/>
          <w:szCs w:val="20"/>
        </w:rPr>
        <w:t>-</w:t>
      </w:r>
      <w:r w:rsidRPr="00E344E0">
        <w:rPr>
          <w:rFonts w:ascii="Century Gothic" w:hAnsi="Century Gothic" w:cs="Verdana"/>
          <w:color w:val="000000"/>
          <w:sz w:val="20"/>
          <w:szCs w:val="20"/>
        </w:rPr>
        <w:t xml:space="preserve">financial statutory </w:t>
      </w:r>
    </w:p>
    <w:p w:rsidR="0042048F" w:rsidRPr="00E344E0" w:rsidRDefault="0042048F" w:rsidP="0042048F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 xml:space="preserve">        </w:t>
      </w:r>
      <w:r w:rsidRPr="00E344E0">
        <w:rPr>
          <w:rFonts w:ascii="Century Gothic" w:hAnsi="Century Gothic" w:cs="Verdana"/>
          <w:color w:val="000000"/>
          <w:sz w:val="20"/>
          <w:szCs w:val="20"/>
        </w:rPr>
        <w:t>corporations.</w:t>
      </w:r>
    </w:p>
    <w:p w:rsidR="00ED549C" w:rsidRPr="00F73082" w:rsidRDefault="00E344E0" w:rsidP="00ED549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FF3399"/>
          <w:sz w:val="20"/>
          <w:szCs w:val="20"/>
        </w:rPr>
      </w:pPr>
      <w:r w:rsidRPr="00810768">
        <w:rPr>
          <w:rFonts w:ascii="Century Gothic" w:hAnsi="Century Gothic" w:cs="Verdana"/>
          <w:b/>
          <w:color w:val="00B050"/>
          <w:sz w:val="20"/>
          <w:szCs w:val="20"/>
        </w:rPr>
        <w:t>Category II</w:t>
      </w:r>
      <w:r w:rsidRPr="0042048F">
        <w:rPr>
          <w:rFonts w:ascii="Century Gothic" w:hAnsi="Century Gothic" w:cs="Verdana"/>
          <w:color w:val="000000"/>
          <w:sz w:val="20"/>
          <w:szCs w:val="20"/>
        </w:rPr>
        <w:t xml:space="preserve"> – I</w:t>
      </w:r>
      <w:r w:rsidR="00F773DE" w:rsidRPr="0042048F">
        <w:rPr>
          <w:rFonts w:ascii="Century Gothic" w:hAnsi="Century Gothic" w:cs="Verdana"/>
          <w:color w:val="000000"/>
          <w:sz w:val="20"/>
          <w:szCs w:val="20"/>
        </w:rPr>
        <w:t>ncludes all non</w:t>
      </w:r>
      <w:r w:rsidR="00030179" w:rsidRPr="0042048F">
        <w:rPr>
          <w:rFonts w:ascii="Century Gothic" w:hAnsi="Century Gothic" w:cs="Verdana"/>
          <w:color w:val="000000"/>
          <w:sz w:val="20"/>
          <w:szCs w:val="20"/>
        </w:rPr>
        <w:t>-</w:t>
      </w:r>
      <w:r w:rsidR="00F773DE" w:rsidRPr="0042048F">
        <w:rPr>
          <w:rFonts w:ascii="Century Gothic" w:hAnsi="Century Gothic" w:cs="Verdana"/>
          <w:color w:val="000000"/>
          <w:sz w:val="20"/>
          <w:szCs w:val="20"/>
        </w:rPr>
        <w:t xml:space="preserve">financial </w:t>
      </w:r>
      <w:r w:rsidR="00F773DE" w:rsidRPr="001871B8">
        <w:rPr>
          <w:rFonts w:ascii="Century Gothic" w:hAnsi="Century Gothic" w:cs="Verdana"/>
          <w:b/>
          <w:i/>
          <w:color w:val="000000"/>
          <w:sz w:val="20"/>
          <w:szCs w:val="20"/>
        </w:rPr>
        <w:t>private</w:t>
      </w:r>
      <w:r w:rsidR="00F773DE" w:rsidRPr="0042048F">
        <w:rPr>
          <w:rFonts w:ascii="Century Gothic" w:hAnsi="Century Gothic" w:cs="Verdana"/>
          <w:color w:val="000000"/>
          <w:sz w:val="20"/>
          <w:szCs w:val="20"/>
        </w:rPr>
        <w:t xml:space="preserve"> / joint </w:t>
      </w:r>
      <w:r w:rsidR="00ED549C" w:rsidRPr="0042048F">
        <w:rPr>
          <w:rFonts w:ascii="Century Gothic" w:hAnsi="Century Gothic" w:cs="Verdana"/>
          <w:color w:val="000000"/>
          <w:sz w:val="20"/>
          <w:szCs w:val="20"/>
        </w:rPr>
        <w:t>sectors</w:t>
      </w:r>
      <w:r w:rsidR="00ED549C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ED549C" w:rsidRPr="0042048F">
        <w:rPr>
          <w:rFonts w:ascii="Century Gothic" w:hAnsi="Century Gothic" w:cs="Verdana"/>
          <w:color w:val="000000"/>
          <w:sz w:val="20"/>
          <w:szCs w:val="20"/>
        </w:rPr>
        <w:t>(</w:t>
      </w:r>
      <w:r w:rsidR="00ED549C" w:rsidRPr="00F73082">
        <w:rPr>
          <w:rFonts w:ascii="Century Gothic" w:hAnsi="Century Gothic" w:cs="Verdana"/>
          <w:color w:val="FF3399"/>
          <w:sz w:val="20"/>
          <w:szCs w:val="20"/>
        </w:rPr>
        <w:t xml:space="preserve">Sec.619 &amp;   </w:t>
      </w:r>
    </w:p>
    <w:p w:rsidR="00F773DE" w:rsidRPr="00C45802" w:rsidRDefault="00500B73" w:rsidP="00500B73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 w:rsidRPr="00F73082">
        <w:rPr>
          <w:rFonts w:ascii="Century Gothic" w:hAnsi="Century Gothic" w:cs="Verdana"/>
          <w:color w:val="FF3399"/>
          <w:sz w:val="20"/>
          <w:szCs w:val="20"/>
        </w:rPr>
        <w:t xml:space="preserve">  </w:t>
      </w:r>
      <w:r w:rsidR="00ED549C" w:rsidRPr="00F73082">
        <w:rPr>
          <w:rFonts w:ascii="Century Gothic" w:hAnsi="Century Gothic" w:cs="Verdana"/>
          <w:color w:val="FF3399"/>
          <w:sz w:val="20"/>
          <w:szCs w:val="20"/>
        </w:rPr>
        <w:t xml:space="preserve">       Sec.619B of Companies Act </w:t>
      </w:r>
      <w:r w:rsidR="00533D89" w:rsidRPr="00F73082">
        <w:rPr>
          <w:rFonts w:ascii="Century Gothic" w:hAnsi="Century Gothic" w:cs="Verdana"/>
          <w:color w:val="FF3399"/>
          <w:sz w:val="20"/>
          <w:szCs w:val="20"/>
        </w:rPr>
        <w:t>are not</w:t>
      </w:r>
      <w:r w:rsidR="00ED549C" w:rsidRPr="00F73082">
        <w:rPr>
          <w:rFonts w:ascii="Century Gothic" w:hAnsi="Century Gothic" w:cs="Verdana"/>
          <w:color w:val="FF3399"/>
          <w:sz w:val="20"/>
          <w:szCs w:val="20"/>
        </w:rPr>
        <w:t xml:space="preserve"> applicable</w:t>
      </w:r>
      <w:r w:rsidR="00ED549C" w:rsidRPr="00E344E0">
        <w:rPr>
          <w:rFonts w:ascii="Century Gothic" w:hAnsi="Century Gothic" w:cs="Verdana"/>
          <w:color w:val="000000"/>
          <w:sz w:val="20"/>
          <w:szCs w:val="20"/>
        </w:rPr>
        <w:t>)</w:t>
      </w:r>
      <w:r w:rsidR="00F773DE" w:rsidRPr="0042048F">
        <w:rPr>
          <w:rFonts w:ascii="Century Gothic" w:hAnsi="Century Gothic" w:cs="Verdana"/>
          <w:color w:val="000000"/>
          <w:sz w:val="20"/>
          <w:szCs w:val="20"/>
        </w:rPr>
        <w:t>.</w:t>
      </w:r>
    </w:p>
    <w:p w:rsidR="00F773DE" w:rsidRPr="00C45802" w:rsidRDefault="00F773DE" w:rsidP="00C53CE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000000"/>
          <w:sz w:val="20"/>
          <w:szCs w:val="20"/>
        </w:rPr>
      </w:pPr>
      <w:r w:rsidRPr="00810768">
        <w:rPr>
          <w:rFonts w:ascii="Century Gothic" w:hAnsi="Century Gothic" w:cs="Verdana"/>
          <w:b/>
          <w:color w:val="00B050"/>
          <w:sz w:val="20"/>
          <w:szCs w:val="20"/>
        </w:rPr>
        <w:t>Category III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– Include</w:t>
      </w:r>
      <w:r w:rsidR="00533D89">
        <w:rPr>
          <w:rFonts w:ascii="Century Gothic" w:hAnsi="Century Gothic" w:cs="Verdana"/>
          <w:color w:val="000000"/>
          <w:sz w:val="20"/>
          <w:szCs w:val="20"/>
        </w:rPr>
        <w:t>s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financial institutions, banks and financial companies</w:t>
      </w:r>
    </w:p>
    <w:p w:rsidR="00F773DE" w:rsidRPr="00C45802" w:rsidRDefault="00D609C1" w:rsidP="00D609C1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 xml:space="preserve">                                </w:t>
      </w:r>
      <w:r w:rsidR="00F773DE" w:rsidRPr="00C45802">
        <w:rPr>
          <w:rFonts w:ascii="Century Gothic" w:hAnsi="Century Gothic" w:cs="Verdana"/>
          <w:color w:val="000000"/>
          <w:sz w:val="20"/>
          <w:szCs w:val="20"/>
        </w:rPr>
        <w:t>in both public, private &amp; joint sectors.</w:t>
      </w:r>
    </w:p>
    <w:p w:rsidR="00F773DE" w:rsidRPr="00C45802" w:rsidRDefault="006700AD" w:rsidP="00C53CE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000000"/>
          <w:sz w:val="20"/>
          <w:szCs w:val="20"/>
        </w:rPr>
      </w:pPr>
      <w:r w:rsidRPr="00810768">
        <w:rPr>
          <w:rFonts w:ascii="Century Gothic" w:hAnsi="Century Gothic" w:cs="Verdana"/>
          <w:b/>
          <w:color w:val="00B050"/>
          <w:sz w:val="20"/>
          <w:szCs w:val="20"/>
        </w:rPr>
        <w:t>Category IV</w:t>
      </w:r>
      <w:r>
        <w:rPr>
          <w:rFonts w:ascii="Century Gothic" w:hAnsi="Century Gothic" w:cs="Verdana"/>
          <w:color w:val="000000"/>
          <w:sz w:val="20"/>
          <w:szCs w:val="20"/>
        </w:rPr>
        <w:t xml:space="preserve"> –</w:t>
      </w:r>
      <w:r w:rsidR="00F773DE" w:rsidRPr="00C45802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>
        <w:rPr>
          <w:rFonts w:ascii="Century Gothic" w:hAnsi="Century Gothic" w:cs="Verdana"/>
          <w:color w:val="000000"/>
          <w:sz w:val="20"/>
          <w:szCs w:val="20"/>
        </w:rPr>
        <w:t>I</w:t>
      </w:r>
      <w:r w:rsidR="00F773DE" w:rsidRPr="00C45802">
        <w:rPr>
          <w:rFonts w:ascii="Century Gothic" w:hAnsi="Century Gothic" w:cs="Verdana"/>
          <w:color w:val="000000"/>
          <w:sz w:val="20"/>
          <w:szCs w:val="20"/>
        </w:rPr>
        <w:t>ncludes entities like Port Trusts, Municipal Corporation</w:t>
      </w:r>
      <w:r>
        <w:rPr>
          <w:rFonts w:ascii="Century Gothic" w:hAnsi="Century Gothic" w:cs="Verdana"/>
          <w:color w:val="000000"/>
          <w:sz w:val="20"/>
          <w:szCs w:val="20"/>
        </w:rPr>
        <w:t>s</w:t>
      </w:r>
      <w:r w:rsidR="00F773DE" w:rsidRPr="00C45802">
        <w:rPr>
          <w:rFonts w:ascii="Century Gothic" w:hAnsi="Century Gothic" w:cs="Verdana"/>
          <w:color w:val="000000"/>
          <w:sz w:val="20"/>
          <w:szCs w:val="20"/>
        </w:rPr>
        <w:t>,</w:t>
      </w:r>
    </w:p>
    <w:p w:rsidR="00D609C1" w:rsidRDefault="00D609C1" w:rsidP="00D609C1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 xml:space="preserve">                                 </w:t>
      </w:r>
      <w:r w:rsidR="006700AD">
        <w:rPr>
          <w:rFonts w:ascii="Century Gothic" w:hAnsi="Century Gothic" w:cs="Verdana"/>
          <w:color w:val="000000"/>
          <w:sz w:val="20"/>
          <w:szCs w:val="20"/>
        </w:rPr>
        <w:t>Public Utilities not registered</w:t>
      </w:r>
      <w:r w:rsidR="00440C61">
        <w:rPr>
          <w:rFonts w:ascii="Century Gothic" w:hAnsi="Century Gothic" w:cs="Verdana"/>
          <w:color w:val="000000"/>
          <w:sz w:val="20"/>
          <w:szCs w:val="20"/>
        </w:rPr>
        <w:t xml:space="preserve"> under the Companies Ac</w:t>
      </w:r>
      <w:r w:rsidR="00F773DE" w:rsidRPr="00C45802">
        <w:rPr>
          <w:rFonts w:ascii="Century Gothic" w:hAnsi="Century Gothic" w:cs="Verdana"/>
          <w:color w:val="000000"/>
          <w:sz w:val="20"/>
          <w:szCs w:val="20"/>
        </w:rPr>
        <w:t>t,</w:t>
      </w:r>
    </w:p>
    <w:p w:rsidR="00F773DE" w:rsidRDefault="00D609C1" w:rsidP="00D609C1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 xml:space="preserve">                                </w:t>
      </w:r>
      <w:r w:rsidR="00440C61">
        <w:rPr>
          <w:rFonts w:ascii="Century Gothic" w:hAnsi="Century Gothic" w:cs="Verdana"/>
          <w:color w:val="000000"/>
          <w:sz w:val="20"/>
          <w:szCs w:val="20"/>
        </w:rPr>
        <w:t xml:space="preserve"> Co</w:t>
      </w:r>
      <w:r w:rsidR="00F773DE" w:rsidRPr="00C45802">
        <w:rPr>
          <w:rFonts w:ascii="Century Gothic" w:hAnsi="Century Gothic" w:cs="Verdana"/>
          <w:color w:val="000000"/>
          <w:sz w:val="20"/>
          <w:szCs w:val="20"/>
        </w:rPr>
        <w:t>-operative</w:t>
      </w:r>
      <w:r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440C61">
        <w:rPr>
          <w:rFonts w:ascii="Century Gothic" w:hAnsi="Century Gothic" w:cs="Verdana"/>
          <w:color w:val="000000"/>
          <w:sz w:val="20"/>
          <w:szCs w:val="20"/>
        </w:rPr>
        <w:t xml:space="preserve">societies, Public trusts, Educational &amp; Research </w:t>
      </w:r>
    </w:p>
    <w:p w:rsidR="001A1DD2" w:rsidRPr="00C45802" w:rsidRDefault="001A1DD2" w:rsidP="00D609C1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 xml:space="preserve">                                  Institutions, etc.</w:t>
      </w:r>
    </w:p>
    <w:p w:rsidR="00F773DE" w:rsidRPr="00C45802" w:rsidRDefault="00F773DE" w:rsidP="00C458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C45802">
        <w:rPr>
          <w:rFonts w:ascii="Century Gothic" w:hAnsi="Century Gothic" w:cs="Verdana"/>
          <w:color w:val="000000"/>
          <w:sz w:val="20"/>
          <w:szCs w:val="20"/>
        </w:rPr>
        <w:t>Awards are as follows:-</w:t>
      </w:r>
    </w:p>
    <w:p w:rsidR="00F773DE" w:rsidRDefault="00F773DE" w:rsidP="006042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000000"/>
          <w:sz w:val="20"/>
          <w:szCs w:val="20"/>
        </w:rPr>
      </w:pPr>
      <w:r w:rsidRPr="00F73082">
        <w:rPr>
          <w:rFonts w:ascii="Century Gothic" w:hAnsi="Century Gothic" w:cs="Verdana"/>
          <w:b/>
          <w:color w:val="00B050"/>
          <w:sz w:val="20"/>
          <w:szCs w:val="20"/>
        </w:rPr>
        <w:t>Category I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- A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S</w:t>
      </w:r>
      <w:r w:rsidRPr="00503AEF">
        <w:rPr>
          <w:rFonts w:ascii="Century Gothic" w:hAnsi="Century Gothic" w:cs="Verdana"/>
          <w:color w:val="CC3300"/>
          <w:sz w:val="20"/>
          <w:szCs w:val="20"/>
        </w:rPr>
        <w:t xml:space="preserve">ilver 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S</w:t>
      </w:r>
      <w:r w:rsidRPr="00503AEF">
        <w:rPr>
          <w:rFonts w:ascii="Century Gothic" w:hAnsi="Century Gothic" w:cs="Verdana"/>
          <w:color w:val="CC3300"/>
          <w:sz w:val="20"/>
          <w:szCs w:val="20"/>
        </w:rPr>
        <w:t>hield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FB60D3">
        <w:rPr>
          <w:rFonts w:ascii="Century Gothic" w:hAnsi="Century Gothic" w:cs="Verdana"/>
          <w:color w:val="000000"/>
          <w:sz w:val="20"/>
          <w:szCs w:val="20"/>
        </w:rPr>
        <w:t xml:space="preserve">for </w:t>
      </w:r>
      <w:r w:rsidR="00E8051F" w:rsidRPr="00C45802">
        <w:rPr>
          <w:rFonts w:ascii="Century Gothic" w:hAnsi="Century Gothic" w:cs="Verdana"/>
          <w:color w:val="000000"/>
          <w:sz w:val="20"/>
          <w:szCs w:val="20"/>
        </w:rPr>
        <w:t>First</w:t>
      </w:r>
      <w:r w:rsidR="00E8051F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32477A">
        <w:rPr>
          <w:rFonts w:ascii="Century Gothic" w:hAnsi="Century Gothic" w:cs="Verdana"/>
          <w:color w:val="000000"/>
          <w:sz w:val="20"/>
          <w:szCs w:val="20"/>
        </w:rPr>
        <w:t>B</w:t>
      </w:r>
      <w:r w:rsidR="00E8051F">
        <w:rPr>
          <w:rFonts w:ascii="Century Gothic" w:hAnsi="Century Gothic" w:cs="Verdana"/>
          <w:color w:val="000000"/>
          <w:sz w:val="20"/>
          <w:szCs w:val="20"/>
        </w:rPr>
        <w:t xml:space="preserve">est </w:t>
      </w:r>
      <w:r w:rsidR="0032477A">
        <w:rPr>
          <w:rFonts w:ascii="Century Gothic" w:hAnsi="Century Gothic" w:cs="Verdana"/>
          <w:color w:val="000000"/>
          <w:sz w:val="20"/>
          <w:szCs w:val="20"/>
        </w:rPr>
        <w:t>Presented A</w:t>
      </w:r>
      <w:r w:rsidR="00E8051F">
        <w:rPr>
          <w:rFonts w:ascii="Century Gothic" w:hAnsi="Century Gothic" w:cs="Verdana"/>
          <w:color w:val="000000"/>
          <w:sz w:val="20"/>
          <w:szCs w:val="20"/>
        </w:rPr>
        <w:t>ccounts</w:t>
      </w:r>
      <w:r w:rsidR="00FB60D3">
        <w:rPr>
          <w:rFonts w:ascii="Century Gothic" w:hAnsi="Century Gothic" w:cs="Verdana"/>
          <w:color w:val="000000"/>
          <w:sz w:val="20"/>
          <w:szCs w:val="20"/>
        </w:rPr>
        <w:t xml:space="preserve"> &amp; one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P</w:t>
      </w:r>
      <w:r w:rsidR="00FB60D3" w:rsidRPr="00503AEF">
        <w:rPr>
          <w:rFonts w:ascii="Century Gothic" w:hAnsi="Century Gothic" w:cs="Verdana"/>
          <w:color w:val="CC3300"/>
          <w:sz w:val="20"/>
          <w:szCs w:val="20"/>
        </w:rPr>
        <w:t>laque</w:t>
      </w:r>
      <w:r w:rsidR="00FB60D3">
        <w:rPr>
          <w:rFonts w:ascii="Century Gothic" w:hAnsi="Century Gothic" w:cs="Verdana"/>
          <w:color w:val="000000"/>
          <w:sz w:val="20"/>
          <w:szCs w:val="20"/>
        </w:rPr>
        <w:t xml:space="preserve"> for next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FB60D3">
        <w:rPr>
          <w:rFonts w:ascii="Century Gothic" w:hAnsi="Century Gothic" w:cs="Verdana"/>
          <w:color w:val="000000"/>
          <w:sz w:val="20"/>
          <w:szCs w:val="20"/>
        </w:rPr>
        <w:t xml:space="preserve">  </w:t>
      </w:r>
    </w:p>
    <w:p w:rsidR="00FB60D3" w:rsidRPr="00C45802" w:rsidRDefault="00FB60D3" w:rsidP="00FB60D3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 xml:space="preserve">                              highly commended accounts.</w:t>
      </w:r>
    </w:p>
    <w:p w:rsidR="009D7678" w:rsidRDefault="0032477A" w:rsidP="009D767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000000"/>
          <w:sz w:val="20"/>
          <w:szCs w:val="20"/>
        </w:rPr>
      </w:pPr>
      <w:r w:rsidRPr="00F73082">
        <w:rPr>
          <w:rFonts w:ascii="Century Gothic" w:hAnsi="Century Gothic" w:cs="Verdana"/>
          <w:b/>
          <w:color w:val="00B050"/>
          <w:sz w:val="20"/>
          <w:szCs w:val="20"/>
        </w:rPr>
        <w:t>Category II</w:t>
      </w:r>
      <w:r>
        <w:rPr>
          <w:rFonts w:ascii="Century Gothic" w:hAnsi="Century Gothic" w:cs="Verdana"/>
          <w:color w:val="000000"/>
          <w:sz w:val="20"/>
          <w:szCs w:val="20"/>
        </w:rPr>
        <w:t xml:space="preserve"> -</w:t>
      </w:r>
      <w:r w:rsidR="009D7678" w:rsidRPr="00C45802">
        <w:rPr>
          <w:rFonts w:ascii="Century Gothic" w:hAnsi="Century Gothic" w:cs="Verdana"/>
          <w:color w:val="000000"/>
          <w:sz w:val="20"/>
          <w:szCs w:val="20"/>
        </w:rPr>
        <w:t xml:space="preserve">A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S</w:t>
      </w:r>
      <w:r w:rsidR="009D7678" w:rsidRPr="00503AEF">
        <w:rPr>
          <w:rFonts w:ascii="Century Gothic" w:hAnsi="Century Gothic" w:cs="Verdana"/>
          <w:color w:val="CC3300"/>
          <w:sz w:val="20"/>
          <w:szCs w:val="20"/>
        </w:rPr>
        <w:t xml:space="preserve">ilver 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S</w:t>
      </w:r>
      <w:r w:rsidR="009D7678" w:rsidRPr="00503AEF">
        <w:rPr>
          <w:rFonts w:ascii="Century Gothic" w:hAnsi="Century Gothic" w:cs="Verdana"/>
          <w:color w:val="CC3300"/>
          <w:sz w:val="20"/>
          <w:szCs w:val="20"/>
        </w:rPr>
        <w:t>hield</w:t>
      </w:r>
      <w:r w:rsidR="009D7678" w:rsidRPr="00C45802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9D7678">
        <w:rPr>
          <w:rFonts w:ascii="Century Gothic" w:hAnsi="Century Gothic" w:cs="Verdana"/>
          <w:color w:val="000000"/>
          <w:sz w:val="20"/>
          <w:szCs w:val="20"/>
        </w:rPr>
        <w:t xml:space="preserve">for </w:t>
      </w:r>
      <w:r w:rsidR="009D7678" w:rsidRPr="00C45802">
        <w:rPr>
          <w:rFonts w:ascii="Century Gothic" w:hAnsi="Century Gothic" w:cs="Verdana"/>
          <w:color w:val="000000"/>
          <w:sz w:val="20"/>
          <w:szCs w:val="20"/>
        </w:rPr>
        <w:t>First</w:t>
      </w:r>
      <w:r w:rsidR="009D7678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>
        <w:rPr>
          <w:rFonts w:ascii="Century Gothic" w:hAnsi="Century Gothic" w:cs="Verdana"/>
          <w:color w:val="000000"/>
          <w:sz w:val="20"/>
          <w:szCs w:val="20"/>
        </w:rPr>
        <w:t>B</w:t>
      </w:r>
      <w:r w:rsidR="009D7678">
        <w:rPr>
          <w:rFonts w:ascii="Century Gothic" w:hAnsi="Century Gothic" w:cs="Verdana"/>
          <w:color w:val="000000"/>
          <w:sz w:val="20"/>
          <w:szCs w:val="20"/>
        </w:rPr>
        <w:t xml:space="preserve">est </w:t>
      </w:r>
      <w:r>
        <w:rPr>
          <w:rFonts w:ascii="Century Gothic" w:hAnsi="Century Gothic" w:cs="Verdana"/>
          <w:color w:val="000000"/>
          <w:sz w:val="20"/>
          <w:szCs w:val="20"/>
        </w:rPr>
        <w:t>Presented A</w:t>
      </w:r>
      <w:r w:rsidR="009D7678">
        <w:rPr>
          <w:rFonts w:ascii="Century Gothic" w:hAnsi="Century Gothic" w:cs="Verdana"/>
          <w:color w:val="000000"/>
          <w:sz w:val="20"/>
          <w:szCs w:val="20"/>
        </w:rPr>
        <w:t xml:space="preserve">ccounts &amp; one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P</w:t>
      </w:r>
      <w:r w:rsidR="009D7678" w:rsidRPr="00503AEF">
        <w:rPr>
          <w:rFonts w:ascii="Century Gothic" w:hAnsi="Century Gothic" w:cs="Verdana"/>
          <w:color w:val="CC3300"/>
          <w:sz w:val="20"/>
          <w:szCs w:val="20"/>
        </w:rPr>
        <w:t>laque</w:t>
      </w:r>
      <w:r w:rsidR="009D7678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>
        <w:rPr>
          <w:rFonts w:ascii="Century Gothic" w:hAnsi="Century Gothic" w:cs="Verdana"/>
          <w:color w:val="000000"/>
          <w:sz w:val="20"/>
          <w:szCs w:val="20"/>
        </w:rPr>
        <w:t>for next</w:t>
      </w:r>
    </w:p>
    <w:p w:rsidR="009D7678" w:rsidRPr="00C45802" w:rsidRDefault="009D7678" w:rsidP="009D7678">
      <w:pPr>
        <w:pStyle w:val="ListParagraph"/>
        <w:autoSpaceDE w:val="0"/>
        <w:autoSpaceDN w:val="0"/>
        <w:adjustRightInd w:val="0"/>
        <w:spacing w:after="0" w:line="240" w:lineRule="auto"/>
        <w:ind w:left="990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 xml:space="preserve">                              highly commended accounts.</w:t>
      </w:r>
    </w:p>
    <w:p w:rsidR="00F773DE" w:rsidRPr="00C45802" w:rsidRDefault="00F773DE" w:rsidP="006042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000000"/>
          <w:sz w:val="20"/>
          <w:szCs w:val="20"/>
        </w:rPr>
      </w:pPr>
      <w:r w:rsidRPr="00F73082">
        <w:rPr>
          <w:rFonts w:ascii="Century Gothic" w:hAnsi="Century Gothic" w:cs="Verdana"/>
          <w:b/>
          <w:color w:val="00B050"/>
          <w:sz w:val="20"/>
          <w:szCs w:val="20"/>
        </w:rPr>
        <w:t>Category III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- A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S</w:t>
      </w:r>
      <w:r w:rsidRPr="00503AEF">
        <w:rPr>
          <w:rFonts w:ascii="Century Gothic" w:hAnsi="Century Gothic" w:cs="Verdana"/>
          <w:color w:val="CC3300"/>
          <w:sz w:val="20"/>
          <w:szCs w:val="20"/>
        </w:rPr>
        <w:t xml:space="preserve">ilver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S</w:t>
      </w:r>
      <w:r w:rsidRPr="00503AEF">
        <w:rPr>
          <w:rFonts w:ascii="Century Gothic" w:hAnsi="Century Gothic" w:cs="Verdana"/>
          <w:color w:val="CC3300"/>
          <w:sz w:val="20"/>
          <w:szCs w:val="20"/>
        </w:rPr>
        <w:t>hield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for Best Present</w:t>
      </w:r>
      <w:r w:rsidR="0032477A">
        <w:rPr>
          <w:rFonts w:ascii="Century Gothic" w:hAnsi="Century Gothic" w:cs="Verdana"/>
          <w:color w:val="000000"/>
          <w:sz w:val="20"/>
          <w:szCs w:val="20"/>
        </w:rPr>
        <w:t>ed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Accounts</w:t>
      </w:r>
    </w:p>
    <w:p w:rsidR="00F773DE" w:rsidRPr="00C45802" w:rsidRDefault="00F773DE" w:rsidP="006042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70"/>
        <w:rPr>
          <w:rFonts w:ascii="Century Gothic" w:hAnsi="Century Gothic" w:cs="Verdana"/>
          <w:color w:val="000000"/>
          <w:sz w:val="20"/>
          <w:szCs w:val="20"/>
        </w:rPr>
      </w:pPr>
      <w:r w:rsidRPr="00F73082">
        <w:rPr>
          <w:rFonts w:ascii="Century Gothic" w:hAnsi="Century Gothic" w:cs="Verdana"/>
          <w:b/>
          <w:color w:val="00B050"/>
          <w:sz w:val="20"/>
          <w:szCs w:val="20"/>
        </w:rPr>
        <w:t>Category IV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- A </w:t>
      </w:r>
      <w:r w:rsidR="00373FA6" w:rsidRPr="00503AEF">
        <w:rPr>
          <w:rFonts w:ascii="Century Gothic" w:hAnsi="Century Gothic" w:cs="Verdana"/>
          <w:color w:val="CC3300"/>
          <w:sz w:val="20"/>
          <w:szCs w:val="20"/>
        </w:rPr>
        <w:t>P</w:t>
      </w:r>
      <w:r w:rsidRPr="00503AEF">
        <w:rPr>
          <w:rFonts w:ascii="Century Gothic" w:hAnsi="Century Gothic" w:cs="Verdana"/>
          <w:color w:val="CC3300"/>
          <w:sz w:val="20"/>
          <w:szCs w:val="20"/>
        </w:rPr>
        <w:t>laque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for the Best Presented Accounts.</w:t>
      </w:r>
    </w:p>
    <w:p w:rsidR="00F773DE" w:rsidRPr="00C45802" w:rsidRDefault="00F773DE" w:rsidP="00C458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Accounts should relate to </w:t>
      </w:r>
      <w:r w:rsidRPr="00A5065C">
        <w:rPr>
          <w:rFonts w:ascii="Century Gothic" w:hAnsi="Century Gothic" w:cs="Verdana"/>
          <w:b/>
          <w:color w:val="5F497A" w:themeColor="accent4" w:themeShade="BF"/>
          <w:sz w:val="20"/>
          <w:szCs w:val="20"/>
        </w:rPr>
        <w:t>any day between 1st April and 31st March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of next</w:t>
      </w:r>
    </w:p>
    <w:p w:rsidR="00F773DE" w:rsidRPr="00C45802" w:rsidRDefault="00F773DE" w:rsidP="00C53CE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C45802">
        <w:rPr>
          <w:rFonts w:ascii="Century Gothic" w:hAnsi="Century Gothic" w:cs="Verdana"/>
          <w:color w:val="000000"/>
          <w:sz w:val="20"/>
          <w:szCs w:val="20"/>
        </w:rPr>
        <w:t>year.</w:t>
      </w:r>
    </w:p>
    <w:p w:rsidR="00F773DE" w:rsidRDefault="00F773DE" w:rsidP="00C458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0D45F4">
        <w:rPr>
          <w:rFonts w:ascii="Century Gothic" w:hAnsi="Century Gothic" w:cs="Verdana"/>
          <w:b/>
          <w:color w:val="FF3399"/>
          <w:sz w:val="20"/>
          <w:szCs w:val="20"/>
        </w:rPr>
        <w:t>Six copies</w:t>
      </w:r>
      <w:r w:rsidRPr="00C45802">
        <w:rPr>
          <w:rFonts w:ascii="Century Gothic" w:hAnsi="Century Gothic" w:cs="Verdana"/>
          <w:color w:val="000000"/>
          <w:sz w:val="20"/>
          <w:szCs w:val="20"/>
        </w:rPr>
        <w:t xml:space="preserve"> of the </w:t>
      </w:r>
      <w:r w:rsidR="00DE7A6A">
        <w:rPr>
          <w:rFonts w:ascii="Century Gothic" w:hAnsi="Century Gothic" w:cs="Verdana"/>
          <w:color w:val="000000"/>
          <w:sz w:val="20"/>
          <w:szCs w:val="20"/>
        </w:rPr>
        <w:t>following documents should</w:t>
      </w:r>
      <w:r w:rsidR="002906A2">
        <w:rPr>
          <w:rFonts w:ascii="Century Gothic" w:hAnsi="Century Gothic" w:cs="Verdana"/>
          <w:color w:val="000000"/>
          <w:sz w:val="20"/>
          <w:szCs w:val="20"/>
        </w:rPr>
        <w:t xml:space="preserve"> be sent to the Secretary</w:t>
      </w:r>
      <w:r w:rsidR="000B4FBD">
        <w:rPr>
          <w:rFonts w:ascii="Century Gothic" w:hAnsi="Century Gothic" w:cs="Verdana"/>
          <w:color w:val="000000"/>
          <w:sz w:val="20"/>
          <w:szCs w:val="20"/>
        </w:rPr>
        <w:t xml:space="preserve">, Research Committee, ICAI, New Delhi, so as to </w:t>
      </w:r>
      <w:r w:rsidR="00FC5B1E">
        <w:rPr>
          <w:rFonts w:ascii="Century Gothic" w:hAnsi="Century Gothic" w:cs="Verdana"/>
          <w:color w:val="000000"/>
          <w:sz w:val="20"/>
          <w:szCs w:val="20"/>
        </w:rPr>
        <w:t>reach before the specified date:</w:t>
      </w:r>
    </w:p>
    <w:p w:rsidR="00FC5B1E" w:rsidRDefault="00FC5B1E" w:rsidP="004B0B2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>Balance Sheet</w:t>
      </w:r>
      <w:r w:rsidR="004B0B27">
        <w:rPr>
          <w:rFonts w:ascii="Century Gothic" w:hAnsi="Century Gothic" w:cs="Verdana"/>
          <w:color w:val="000000"/>
          <w:sz w:val="20"/>
          <w:szCs w:val="20"/>
        </w:rPr>
        <w:t>.</w:t>
      </w:r>
    </w:p>
    <w:p w:rsidR="00FC5B1E" w:rsidRDefault="00FC5B1E" w:rsidP="004B0B2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>Profit and Loss Account</w:t>
      </w:r>
      <w:r w:rsidR="004B0B27">
        <w:rPr>
          <w:rFonts w:ascii="Century Gothic" w:hAnsi="Century Gothic" w:cs="Verdana"/>
          <w:color w:val="000000"/>
          <w:sz w:val="20"/>
          <w:szCs w:val="20"/>
        </w:rPr>
        <w:t>.</w:t>
      </w:r>
    </w:p>
    <w:p w:rsidR="00FC5B1E" w:rsidRDefault="00FC5B1E" w:rsidP="004B0B2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>Director’s Report</w:t>
      </w:r>
      <w:r w:rsidR="004B0B27">
        <w:rPr>
          <w:rFonts w:ascii="Century Gothic" w:hAnsi="Century Gothic" w:cs="Verdana"/>
          <w:color w:val="000000"/>
          <w:sz w:val="20"/>
          <w:szCs w:val="20"/>
        </w:rPr>
        <w:t>.</w:t>
      </w:r>
    </w:p>
    <w:p w:rsidR="00FC5B1E" w:rsidRDefault="00FC5B1E" w:rsidP="004B0B2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>Chairman’s Statement or speech at AGM</w:t>
      </w:r>
      <w:r w:rsidR="004B0B27">
        <w:rPr>
          <w:rFonts w:ascii="Century Gothic" w:hAnsi="Century Gothic" w:cs="Verdana"/>
          <w:color w:val="000000"/>
          <w:sz w:val="20"/>
          <w:szCs w:val="20"/>
        </w:rPr>
        <w:t>.</w:t>
      </w:r>
    </w:p>
    <w:p w:rsidR="004B0B27" w:rsidRDefault="00DF75AD" w:rsidP="00DF75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>No form has to be filled up and no fee is payable.</w:t>
      </w:r>
    </w:p>
    <w:p w:rsidR="00F773DE" w:rsidRPr="00F95DAB" w:rsidRDefault="00F773DE" w:rsidP="00C53C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F95DAB">
        <w:rPr>
          <w:rFonts w:ascii="Century Gothic" w:hAnsi="Century Gothic" w:cs="Verdana"/>
          <w:color w:val="000000"/>
          <w:sz w:val="20"/>
          <w:szCs w:val="20"/>
        </w:rPr>
        <w:t xml:space="preserve">Cyclostyled copies of Accounts </w:t>
      </w:r>
      <w:r w:rsidR="00F95DAB" w:rsidRPr="00F95DAB">
        <w:rPr>
          <w:rFonts w:ascii="Century Gothic" w:hAnsi="Century Gothic" w:cs="Verdana"/>
          <w:color w:val="000000"/>
          <w:sz w:val="20"/>
          <w:szCs w:val="20"/>
        </w:rPr>
        <w:t>&amp; Annual</w:t>
      </w:r>
      <w:r w:rsidR="00DF75AD" w:rsidRPr="00F95DAB">
        <w:rPr>
          <w:rFonts w:ascii="Century Gothic" w:hAnsi="Century Gothic" w:cs="Verdana"/>
          <w:color w:val="000000"/>
          <w:sz w:val="20"/>
          <w:szCs w:val="20"/>
        </w:rPr>
        <w:t xml:space="preserve"> Reports will </w:t>
      </w:r>
      <w:r w:rsidRPr="00F95DAB">
        <w:rPr>
          <w:rFonts w:ascii="Century Gothic" w:hAnsi="Century Gothic" w:cs="Verdana"/>
          <w:color w:val="000000"/>
          <w:sz w:val="20"/>
          <w:szCs w:val="20"/>
        </w:rPr>
        <w:t>n</w:t>
      </w:r>
      <w:r w:rsidR="00DF75AD" w:rsidRPr="00F95DAB">
        <w:rPr>
          <w:rFonts w:ascii="Century Gothic" w:hAnsi="Century Gothic" w:cs="Verdana"/>
          <w:color w:val="000000"/>
          <w:sz w:val="20"/>
          <w:szCs w:val="20"/>
        </w:rPr>
        <w:t>o</w:t>
      </w:r>
      <w:r w:rsidRPr="00F95DAB">
        <w:rPr>
          <w:rFonts w:ascii="Century Gothic" w:hAnsi="Century Gothic" w:cs="Verdana"/>
          <w:color w:val="000000"/>
          <w:sz w:val="20"/>
          <w:szCs w:val="20"/>
        </w:rPr>
        <w:t>t be accepted</w:t>
      </w:r>
      <w:r w:rsidR="00F95DAB" w:rsidRPr="00F95DAB">
        <w:rPr>
          <w:rFonts w:ascii="Century Gothic" w:hAnsi="Century Gothic" w:cs="Verdana"/>
          <w:color w:val="000000"/>
          <w:sz w:val="20"/>
          <w:szCs w:val="20"/>
        </w:rPr>
        <w:t>.</w:t>
      </w:r>
      <w:r w:rsidRPr="00F95DAB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F95DAB" w:rsidRPr="00F95DAB">
        <w:rPr>
          <w:rFonts w:ascii="Century Gothic" w:hAnsi="Century Gothic" w:cs="Verdana"/>
          <w:color w:val="000000"/>
          <w:sz w:val="20"/>
          <w:szCs w:val="20"/>
        </w:rPr>
        <w:t xml:space="preserve">This </w:t>
      </w:r>
      <w:r w:rsidR="00F95DAB"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 xml:space="preserve">condition </w:t>
      </w:r>
      <w:r w:rsidR="006B5A6C"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 xml:space="preserve">does </w:t>
      </w:r>
      <w:r w:rsidR="00F95DAB"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>not apply to</w:t>
      </w:r>
      <w:r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 xml:space="preserve"> those</w:t>
      </w:r>
      <w:r w:rsidR="00F95DAB"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 xml:space="preserve"> </w:t>
      </w:r>
      <w:r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 xml:space="preserve">covered under </w:t>
      </w:r>
      <w:r w:rsidR="006B5A6C"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>C</w:t>
      </w:r>
      <w:r w:rsidRPr="000D45F4">
        <w:rPr>
          <w:rFonts w:ascii="Century Gothic" w:hAnsi="Century Gothic" w:cs="Verdana"/>
          <w:b/>
          <w:color w:val="31849B" w:themeColor="accent5" w:themeShade="BF"/>
          <w:sz w:val="20"/>
          <w:szCs w:val="20"/>
        </w:rPr>
        <w:t>ategory IV</w:t>
      </w:r>
      <w:r w:rsidRPr="00F95DAB">
        <w:rPr>
          <w:rFonts w:ascii="Century Gothic" w:hAnsi="Century Gothic" w:cs="Verdana"/>
          <w:color w:val="000000"/>
          <w:sz w:val="20"/>
          <w:szCs w:val="20"/>
        </w:rPr>
        <w:t>.</w:t>
      </w:r>
    </w:p>
    <w:p w:rsidR="00F773DE" w:rsidRPr="00C45802" w:rsidRDefault="00F773DE" w:rsidP="00C458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C45802">
        <w:rPr>
          <w:rFonts w:ascii="Century Gothic" w:hAnsi="Century Gothic" w:cs="Verdana"/>
          <w:color w:val="000000"/>
          <w:sz w:val="20"/>
          <w:szCs w:val="20"/>
        </w:rPr>
        <w:t>Decision taken by the panel of judges appointed by the institute in their regard</w:t>
      </w:r>
    </w:p>
    <w:p w:rsidR="00F773DE" w:rsidRPr="00C45802" w:rsidRDefault="00F773DE" w:rsidP="00C53CE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C45802">
        <w:rPr>
          <w:rFonts w:ascii="Century Gothic" w:hAnsi="Century Gothic" w:cs="Verdana"/>
          <w:color w:val="000000"/>
          <w:sz w:val="20"/>
          <w:szCs w:val="20"/>
        </w:rPr>
        <w:t>will be final.</w:t>
      </w:r>
    </w:p>
    <w:p w:rsidR="0016622B" w:rsidRPr="00711E97" w:rsidRDefault="0016622B" w:rsidP="00F773D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</w:p>
    <w:p w:rsidR="00F773DE" w:rsidRDefault="00F773DE" w:rsidP="00F773D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b/>
          <w:color w:val="0000FF"/>
          <w:sz w:val="24"/>
          <w:szCs w:val="24"/>
        </w:rPr>
      </w:pPr>
      <w:r w:rsidRPr="00FF0ABE">
        <w:rPr>
          <w:rFonts w:ascii="Century Gothic" w:hAnsi="Century Gothic" w:cs="Verdana"/>
          <w:b/>
          <w:color w:val="0000FF"/>
          <w:sz w:val="24"/>
          <w:szCs w:val="24"/>
        </w:rPr>
        <w:t>Important factors generally considered for the Award of shields and plaque for the</w:t>
      </w:r>
      <w:r w:rsidR="002F538B">
        <w:rPr>
          <w:rFonts w:ascii="Century Gothic" w:hAnsi="Century Gothic" w:cs="Verdana"/>
          <w:b/>
          <w:color w:val="0000FF"/>
          <w:sz w:val="24"/>
          <w:szCs w:val="24"/>
        </w:rPr>
        <w:t xml:space="preserve"> Best Presented Accounts:</w:t>
      </w:r>
    </w:p>
    <w:p w:rsidR="002F538B" w:rsidRPr="00FF0ABE" w:rsidRDefault="002F538B" w:rsidP="00F773D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b/>
          <w:color w:val="0000FF"/>
          <w:sz w:val="24"/>
          <w:szCs w:val="24"/>
        </w:rPr>
      </w:pPr>
    </w:p>
    <w:p w:rsidR="00F773DE" w:rsidRPr="00FF0ABE" w:rsidRDefault="00F773DE" w:rsidP="00FF0A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FF0ABE">
        <w:rPr>
          <w:rFonts w:ascii="Century Gothic" w:hAnsi="Century Gothic" w:cs="Verdana"/>
          <w:color w:val="000000"/>
          <w:sz w:val="20"/>
          <w:szCs w:val="20"/>
        </w:rPr>
        <w:t>Compliance with the legal requirements in the preparation and presentation of</w:t>
      </w:r>
    </w:p>
    <w:p w:rsidR="00F773DE" w:rsidRPr="00FF0ABE" w:rsidRDefault="00F773DE" w:rsidP="0073507C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FF0ABE">
        <w:rPr>
          <w:rFonts w:ascii="Century Gothic" w:hAnsi="Century Gothic" w:cs="Verdana"/>
          <w:color w:val="000000"/>
          <w:sz w:val="20"/>
          <w:szCs w:val="20"/>
        </w:rPr>
        <w:t>financial statements as specified by the</w:t>
      </w:r>
      <w:r w:rsidR="006A1588">
        <w:rPr>
          <w:rFonts w:ascii="Century Gothic" w:hAnsi="Century Gothic" w:cs="Verdana"/>
          <w:color w:val="000000"/>
          <w:sz w:val="20"/>
          <w:szCs w:val="20"/>
        </w:rPr>
        <w:t xml:space="preserve"> Companies Act</w:t>
      </w:r>
      <w:r w:rsidR="00A5065C">
        <w:rPr>
          <w:rFonts w:ascii="Century Gothic" w:hAnsi="Century Gothic" w:cs="Verdana"/>
          <w:color w:val="000000"/>
          <w:sz w:val="20"/>
          <w:szCs w:val="20"/>
        </w:rPr>
        <w:t>, 1956</w:t>
      </w:r>
      <w:r w:rsidR="006A1588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A5065C">
        <w:rPr>
          <w:rFonts w:ascii="Century Gothic" w:hAnsi="Century Gothic" w:cs="Verdana"/>
          <w:color w:val="000000"/>
          <w:sz w:val="20"/>
          <w:szCs w:val="20"/>
        </w:rPr>
        <w:t>&amp; relevant</w:t>
      </w:r>
      <w:r w:rsidR="006A1588">
        <w:rPr>
          <w:rFonts w:ascii="Century Gothic" w:hAnsi="Century Gothic" w:cs="Verdana"/>
          <w:color w:val="000000"/>
          <w:sz w:val="20"/>
          <w:szCs w:val="20"/>
        </w:rPr>
        <w:t xml:space="preserve"> statutes.</w:t>
      </w:r>
    </w:p>
    <w:p w:rsidR="00F773DE" w:rsidRPr="00875813" w:rsidRDefault="00F773DE" w:rsidP="007350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875813">
        <w:rPr>
          <w:rFonts w:ascii="Century Gothic" w:hAnsi="Century Gothic" w:cs="Verdana"/>
          <w:color w:val="000000"/>
          <w:sz w:val="20"/>
          <w:szCs w:val="20"/>
        </w:rPr>
        <w:t>Basic quality of Accounts as judged from the qualification</w:t>
      </w:r>
      <w:r w:rsidR="00452119" w:rsidRPr="00875813">
        <w:rPr>
          <w:rFonts w:ascii="Century Gothic" w:hAnsi="Century Gothic" w:cs="Verdana"/>
          <w:color w:val="000000"/>
          <w:sz w:val="20"/>
          <w:szCs w:val="20"/>
        </w:rPr>
        <w:t xml:space="preserve">s </w:t>
      </w:r>
      <w:r w:rsidRPr="00875813">
        <w:rPr>
          <w:rFonts w:ascii="Century Gothic" w:hAnsi="Century Gothic" w:cs="Verdana"/>
          <w:color w:val="000000"/>
          <w:sz w:val="20"/>
          <w:szCs w:val="20"/>
        </w:rPr>
        <w:t xml:space="preserve">in </w:t>
      </w:r>
      <w:r w:rsidR="00452119" w:rsidRPr="00875813">
        <w:rPr>
          <w:rFonts w:ascii="Century Gothic" w:hAnsi="Century Gothic" w:cs="Verdana"/>
          <w:color w:val="000000"/>
          <w:sz w:val="20"/>
          <w:szCs w:val="20"/>
        </w:rPr>
        <w:t xml:space="preserve">auditor’s </w:t>
      </w:r>
      <w:r w:rsidRPr="00875813">
        <w:rPr>
          <w:rFonts w:ascii="Century Gothic" w:hAnsi="Century Gothic" w:cs="Verdana"/>
          <w:color w:val="000000"/>
          <w:sz w:val="20"/>
          <w:szCs w:val="20"/>
        </w:rPr>
        <w:t>reports</w:t>
      </w:r>
      <w:r w:rsidR="00743203" w:rsidRPr="00875813">
        <w:rPr>
          <w:rFonts w:ascii="Century Gothic" w:hAnsi="Century Gothic" w:cs="Verdana"/>
          <w:color w:val="000000"/>
          <w:sz w:val="20"/>
          <w:szCs w:val="20"/>
        </w:rPr>
        <w:t xml:space="preserve">, notes to </w:t>
      </w:r>
      <w:r w:rsidR="00932F56" w:rsidRPr="00875813">
        <w:rPr>
          <w:rFonts w:ascii="Century Gothic" w:hAnsi="Century Gothic" w:cs="Verdana"/>
          <w:color w:val="000000"/>
          <w:sz w:val="20"/>
          <w:szCs w:val="20"/>
        </w:rPr>
        <w:t>accounts &amp;</w:t>
      </w:r>
      <w:r w:rsidRPr="00875813">
        <w:rPr>
          <w:rFonts w:ascii="Century Gothic" w:hAnsi="Century Gothic" w:cs="Verdana"/>
          <w:color w:val="000000"/>
          <w:sz w:val="20"/>
          <w:szCs w:val="20"/>
        </w:rPr>
        <w:t xml:space="preserve"> compliance with</w:t>
      </w:r>
      <w:r w:rsidR="00743203" w:rsidRPr="00875813">
        <w:rPr>
          <w:rFonts w:ascii="Century Gothic" w:hAnsi="Century Gothic" w:cs="Verdana"/>
          <w:color w:val="000000"/>
          <w:sz w:val="20"/>
          <w:szCs w:val="20"/>
        </w:rPr>
        <w:t xml:space="preserve"> generally accepted accounting principles</w:t>
      </w:r>
      <w:r w:rsidR="00875813" w:rsidRPr="00875813">
        <w:rPr>
          <w:rFonts w:ascii="Century Gothic" w:hAnsi="Century Gothic" w:cs="Verdana"/>
          <w:color w:val="000000"/>
          <w:sz w:val="20"/>
          <w:szCs w:val="20"/>
        </w:rPr>
        <w:t xml:space="preserve"> as recommended in</w:t>
      </w:r>
      <w:r w:rsidRPr="00875813">
        <w:rPr>
          <w:rFonts w:ascii="Century Gothic" w:hAnsi="Century Gothic" w:cs="Verdana"/>
          <w:color w:val="000000"/>
          <w:sz w:val="20"/>
          <w:szCs w:val="20"/>
        </w:rPr>
        <w:t xml:space="preserve"> </w:t>
      </w:r>
      <w:r w:rsidR="00875813" w:rsidRPr="00875813">
        <w:rPr>
          <w:rFonts w:ascii="Century Gothic" w:hAnsi="Century Gothic" w:cs="Verdana"/>
          <w:color w:val="000000"/>
          <w:sz w:val="20"/>
          <w:szCs w:val="20"/>
        </w:rPr>
        <w:t>AS, Statements,</w:t>
      </w:r>
      <w:r w:rsidRPr="00875813">
        <w:rPr>
          <w:rFonts w:ascii="Century Gothic" w:hAnsi="Century Gothic" w:cs="Verdana"/>
          <w:color w:val="000000"/>
          <w:sz w:val="20"/>
          <w:szCs w:val="20"/>
        </w:rPr>
        <w:t xml:space="preserve"> Guidance Notes etc</w:t>
      </w:r>
      <w:r w:rsidR="00875813" w:rsidRPr="00875813">
        <w:rPr>
          <w:rFonts w:ascii="Century Gothic" w:hAnsi="Century Gothic" w:cs="Verdana"/>
          <w:color w:val="000000"/>
          <w:sz w:val="20"/>
          <w:szCs w:val="20"/>
        </w:rPr>
        <w:t>., issued</w:t>
      </w:r>
      <w:r w:rsidRPr="00875813">
        <w:rPr>
          <w:rFonts w:ascii="Century Gothic" w:hAnsi="Century Gothic" w:cs="Verdana"/>
          <w:color w:val="000000"/>
          <w:sz w:val="20"/>
          <w:szCs w:val="20"/>
        </w:rPr>
        <w:t xml:space="preserve"> by the ICAI</w:t>
      </w:r>
      <w:r w:rsidR="00932F56">
        <w:rPr>
          <w:rFonts w:ascii="Century Gothic" w:hAnsi="Century Gothic" w:cs="Verdana"/>
          <w:color w:val="000000"/>
          <w:sz w:val="20"/>
          <w:szCs w:val="20"/>
        </w:rPr>
        <w:t xml:space="preserve"> and its various committees</w:t>
      </w:r>
      <w:r w:rsidRPr="00875813">
        <w:rPr>
          <w:rFonts w:ascii="Century Gothic" w:hAnsi="Century Gothic" w:cs="Verdana"/>
          <w:color w:val="000000"/>
          <w:sz w:val="20"/>
          <w:szCs w:val="20"/>
        </w:rPr>
        <w:t>.</w:t>
      </w:r>
    </w:p>
    <w:p w:rsidR="00F773DE" w:rsidRPr="00FF0ABE" w:rsidRDefault="00F773DE" w:rsidP="00FF0A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FF0ABE">
        <w:rPr>
          <w:rFonts w:ascii="Century Gothic" w:hAnsi="Century Gothic" w:cs="Verdana"/>
          <w:color w:val="000000"/>
          <w:sz w:val="20"/>
          <w:szCs w:val="20"/>
        </w:rPr>
        <w:t>The nature quality of information presented in the accounts to make the</w:t>
      </w:r>
    </w:p>
    <w:p w:rsidR="00F773DE" w:rsidRPr="00FF0ABE" w:rsidRDefault="00F773DE" w:rsidP="0073507C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FF0ABE">
        <w:rPr>
          <w:rFonts w:ascii="Century Gothic" w:hAnsi="Century Gothic" w:cs="Verdana"/>
          <w:color w:val="000000"/>
          <w:sz w:val="20"/>
          <w:szCs w:val="20"/>
        </w:rPr>
        <w:t>disclosure meaningful.</w:t>
      </w:r>
    </w:p>
    <w:p w:rsidR="00F773DE" w:rsidRPr="00FF0ABE" w:rsidRDefault="00641EB2" w:rsidP="00FF0A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>
        <w:rPr>
          <w:rFonts w:ascii="Century Gothic" w:hAnsi="Century Gothic" w:cs="Verdana"/>
          <w:color w:val="000000"/>
          <w:sz w:val="20"/>
          <w:szCs w:val="20"/>
        </w:rPr>
        <w:t>How informative are the D</w:t>
      </w:r>
      <w:r w:rsidR="00F773DE" w:rsidRPr="00FF0ABE">
        <w:rPr>
          <w:rFonts w:ascii="Century Gothic" w:hAnsi="Century Gothic" w:cs="Verdana"/>
          <w:color w:val="000000"/>
          <w:sz w:val="20"/>
          <w:szCs w:val="20"/>
        </w:rPr>
        <w:t>irector</w:t>
      </w:r>
      <w:r>
        <w:rPr>
          <w:rFonts w:ascii="Century Gothic" w:hAnsi="Century Gothic" w:cs="Verdana"/>
          <w:color w:val="000000"/>
          <w:sz w:val="20"/>
          <w:szCs w:val="20"/>
        </w:rPr>
        <w:t>’s R</w:t>
      </w:r>
      <w:r w:rsidR="00F91B6D">
        <w:rPr>
          <w:rFonts w:ascii="Century Gothic" w:hAnsi="Century Gothic" w:cs="Verdana"/>
          <w:color w:val="000000"/>
          <w:sz w:val="20"/>
          <w:szCs w:val="20"/>
        </w:rPr>
        <w:t>eport and / or Chairman’s Statements?</w:t>
      </w:r>
    </w:p>
    <w:p w:rsidR="00F773DE" w:rsidRPr="00FF0ABE" w:rsidRDefault="00F773DE" w:rsidP="00FF0A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color w:val="000000"/>
          <w:sz w:val="20"/>
          <w:szCs w:val="20"/>
        </w:rPr>
      </w:pPr>
      <w:r w:rsidRPr="00FF0ABE">
        <w:rPr>
          <w:rFonts w:ascii="Century Gothic" w:hAnsi="Century Gothic" w:cs="Verdana"/>
          <w:color w:val="000000"/>
          <w:sz w:val="20"/>
          <w:szCs w:val="20"/>
        </w:rPr>
        <w:t>The quality of printing and general presentation.</w:t>
      </w:r>
    </w:p>
    <w:sectPr w:rsidR="00F773DE" w:rsidRPr="00FF0AB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772" w:rsidRDefault="005D7772" w:rsidP="00D1074F">
      <w:pPr>
        <w:spacing w:after="0" w:line="240" w:lineRule="auto"/>
      </w:pPr>
      <w:r>
        <w:separator/>
      </w:r>
    </w:p>
  </w:endnote>
  <w:endnote w:type="continuationSeparator" w:id="1">
    <w:p w:rsidR="005D7772" w:rsidRDefault="005D7772" w:rsidP="00D1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5501"/>
      <w:docPartObj>
        <w:docPartGallery w:val="Page Numbers (Bottom of Page)"/>
        <w:docPartUnique/>
      </w:docPartObj>
    </w:sdtPr>
    <w:sdtContent>
      <w:p w:rsidR="00D1074F" w:rsidRDefault="00D1074F">
        <w:pPr>
          <w:pStyle w:val="Footer"/>
        </w:pPr>
        <w:r>
          <w:rPr>
            <w:noProof/>
          </w:rPr>
          <w:pict>
            <v:group id="_x0000_s2049" style="position:absolute;margin-left:692pt;margin-top:0;width:1in;height:1in;z-index:251660288;mso-position-horizontal:right;mso-position-horizontal-relative:right-margin-area;mso-position-vertical:bottom;mso-position-vertical-relative:bottom-margin-area" coordorigin="10800,14400" coordsize="1440,1440" o:allowincell="f">
              <v:rect id="_x0000_s2050" style="position:absolute;left:10800;top:14400;width:1440;height:1440;mso-position-horizontal:right;mso-position-horizontal-relative:right-margin-area;mso-position-vertical:bottom;mso-position-vertical-relative:bottom-margin-area" o:allowincell="f" stroked="f">
                <v:textbox>
                  <w:txbxContent>
                    <w:p w:rsidR="00D1074F" w:rsidRDefault="00D1074F"/>
                  </w:txbxContent>
                </v:textbox>
              </v:re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2051" type="#_x0000_t15" style="position:absolute;left:10813;top:14744;width:1121;height:495;rotation:-585;flip:x;mso-position-horizontal-relative:page;mso-position-vertical-relative:page;mso-height-relative:bottom-margin-area;v-text-anchor:middle" filled="f" fillcolor="#4f81bd [3204]" strokecolor="#4f81bd [3204]">
                <v:textbox style="mso-next-textbox:#_x0000_s2051" inset=",0,,0">
                  <w:txbxContent>
                    <w:p w:rsidR="00D1074F" w:rsidRDefault="00D1074F">
                      <w:pPr>
                        <w:pStyle w:val="Footer"/>
                        <w:jc w:val="center"/>
                      </w:pPr>
                      <w:fldSimple w:instr=" PAGE   \* MERGEFORMAT ">
                        <w:r w:rsidR="001871B8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772" w:rsidRDefault="005D7772" w:rsidP="00D1074F">
      <w:pPr>
        <w:spacing w:after="0" w:line="240" w:lineRule="auto"/>
      </w:pPr>
      <w:r>
        <w:separator/>
      </w:r>
    </w:p>
  </w:footnote>
  <w:footnote w:type="continuationSeparator" w:id="1">
    <w:p w:rsidR="005D7772" w:rsidRDefault="005D7772" w:rsidP="00D10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53" type="#_x0000_t75" style="width:9.25pt;height:9.25pt" o:bullet="t">
        <v:imagedata r:id="rId1" o:title="BD14795_"/>
      </v:shape>
    </w:pict>
  </w:numPicBullet>
  <w:numPicBullet w:numPicBulletId="1">
    <w:pict>
      <v:shape id="_x0000_i2054" type="#_x0000_t75" style="width:9.9pt;height:9.9pt" o:bullet="t">
        <v:imagedata r:id="rId2" o:title="BD21298_"/>
      </v:shape>
    </w:pict>
  </w:numPicBullet>
  <w:numPicBullet w:numPicBulletId="2">
    <w:pict>
      <v:shape id="_x0000_i2055" type="#_x0000_t75" style="width:11.25pt;height:9.9pt" o:bullet="t">
        <v:imagedata r:id="rId3" o:title="BD21300_"/>
      </v:shape>
    </w:pict>
  </w:numPicBullet>
  <w:numPicBullet w:numPicBulletId="3">
    <w:pict>
      <v:shape id="_x0000_i2056" type="#_x0000_t75" style="width:11.9pt;height:12.55pt" o:bullet="t">
        <v:imagedata r:id="rId4" o:title="BD21302_"/>
      </v:shape>
    </w:pict>
  </w:numPicBullet>
  <w:numPicBullet w:numPicBulletId="4">
    <w:pict>
      <v:shape id="_x0000_i2057" type="#_x0000_t75" style="width:11.25pt;height:11.25pt" o:bullet="t">
        <v:imagedata r:id="rId5" o:title="BD15056_"/>
      </v:shape>
    </w:pict>
  </w:numPicBullet>
  <w:abstractNum w:abstractNumId="0">
    <w:nsid w:val="077B2478"/>
    <w:multiLevelType w:val="hybridMultilevel"/>
    <w:tmpl w:val="AD0E67D0"/>
    <w:lvl w:ilvl="0" w:tplc="085C0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C5711"/>
    <w:multiLevelType w:val="hybridMultilevel"/>
    <w:tmpl w:val="0B26235A"/>
    <w:lvl w:ilvl="0" w:tplc="81AAD7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542E2"/>
    <w:multiLevelType w:val="hybridMultilevel"/>
    <w:tmpl w:val="462C98FA"/>
    <w:lvl w:ilvl="0" w:tplc="8798391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24D89"/>
    <w:multiLevelType w:val="hybridMultilevel"/>
    <w:tmpl w:val="51FEDD98"/>
    <w:lvl w:ilvl="0" w:tplc="204E94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D7DFE"/>
    <w:multiLevelType w:val="hybridMultilevel"/>
    <w:tmpl w:val="9FA63E92"/>
    <w:lvl w:ilvl="0" w:tplc="ABD0FC8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94876"/>
    <w:multiLevelType w:val="hybridMultilevel"/>
    <w:tmpl w:val="3468D8C6"/>
    <w:lvl w:ilvl="0" w:tplc="51EC570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C0FBA"/>
    <w:multiLevelType w:val="hybridMultilevel"/>
    <w:tmpl w:val="0992904A"/>
    <w:lvl w:ilvl="0" w:tplc="36E2C610">
      <w:start w:val="1"/>
      <w:numFmt w:val="bullet"/>
      <w:lvlText w:val=""/>
      <w:lvlPicBulletId w:val="4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88E3598"/>
    <w:multiLevelType w:val="hybridMultilevel"/>
    <w:tmpl w:val="B678C1BC"/>
    <w:lvl w:ilvl="0" w:tplc="68F26308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773DE"/>
    <w:rsid w:val="00030179"/>
    <w:rsid w:val="00033E9E"/>
    <w:rsid w:val="000B4FBD"/>
    <w:rsid w:val="000D45F4"/>
    <w:rsid w:val="0016622B"/>
    <w:rsid w:val="001871B8"/>
    <w:rsid w:val="001A1DD2"/>
    <w:rsid w:val="001A772F"/>
    <w:rsid w:val="002831E0"/>
    <w:rsid w:val="002906A2"/>
    <w:rsid w:val="002B1813"/>
    <w:rsid w:val="002E57EE"/>
    <w:rsid w:val="002F538B"/>
    <w:rsid w:val="0032477A"/>
    <w:rsid w:val="00373FA6"/>
    <w:rsid w:val="0042048F"/>
    <w:rsid w:val="00440C61"/>
    <w:rsid w:val="00452119"/>
    <w:rsid w:val="004B0B27"/>
    <w:rsid w:val="00500B73"/>
    <w:rsid w:val="00503AEF"/>
    <w:rsid w:val="00533D89"/>
    <w:rsid w:val="005D7772"/>
    <w:rsid w:val="006042F1"/>
    <w:rsid w:val="00641EB2"/>
    <w:rsid w:val="006638A9"/>
    <w:rsid w:val="006700AD"/>
    <w:rsid w:val="006A1588"/>
    <w:rsid w:val="006B5A6C"/>
    <w:rsid w:val="006F462B"/>
    <w:rsid w:val="00711E97"/>
    <w:rsid w:val="0073507C"/>
    <w:rsid w:val="00743203"/>
    <w:rsid w:val="007F299C"/>
    <w:rsid w:val="00810768"/>
    <w:rsid w:val="008660B9"/>
    <w:rsid w:val="00875813"/>
    <w:rsid w:val="00932F56"/>
    <w:rsid w:val="009D7678"/>
    <w:rsid w:val="00A5065C"/>
    <w:rsid w:val="00B100C4"/>
    <w:rsid w:val="00BE370D"/>
    <w:rsid w:val="00C45802"/>
    <w:rsid w:val="00C53CEA"/>
    <w:rsid w:val="00D1074F"/>
    <w:rsid w:val="00D609C1"/>
    <w:rsid w:val="00DE7A6A"/>
    <w:rsid w:val="00DF75AD"/>
    <w:rsid w:val="00E344E0"/>
    <w:rsid w:val="00E42ECE"/>
    <w:rsid w:val="00E8051F"/>
    <w:rsid w:val="00E97321"/>
    <w:rsid w:val="00ED549C"/>
    <w:rsid w:val="00F73082"/>
    <w:rsid w:val="00F773DE"/>
    <w:rsid w:val="00F91B6D"/>
    <w:rsid w:val="00F95DAB"/>
    <w:rsid w:val="00FB60D3"/>
    <w:rsid w:val="00FC5B1E"/>
    <w:rsid w:val="00FF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7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0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074F"/>
  </w:style>
  <w:style w:type="paragraph" w:styleId="Footer">
    <w:name w:val="footer"/>
    <w:basedOn w:val="Normal"/>
    <w:link w:val="FooterChar"/>
    <w:uiPriority w:val="99"/>
    <w:unhideWhenUsed/>
    <w:rsid w:val="00D10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Cognizant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Sankaranarayanan</dc:creator>
  <cp:keywords/>
  <dc:description/>
  <cp:lastModifiedBy>Sankaranarayanan</cp:lastModifiedBy>
  <cp:revision>11</cp:revision>
  <dcterms:created xsi:type="dcterms:W3CDTF">2009-02-10T06:45:00Z</dcterms:created>
  <dcterms:modified xsi:type="dcterms:W3CDTF">2009-02-10T08:26:00Z</dcterms:modified>
</cp:coreProperties>
</file>