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B8B" w:rsidRPr="00B0627F" w:rsidRDefault="00E3459D" w:rsidP="00E3459D">
      <w:pPr>
        <w:jc w:val="center"/>
        <w:rPr>
          <w:rFonts w:ascii="Century Gothic" w:hAnsi="Century Gothic"/>
          <w:b/>
          <w:color w:val="FF0066"/>
          <w:sz w:val="32"/>
          <w:szCs w:val="32"/>
        </w:rPr>
      </w:pPr>
      <w:r w:rsidRPr="00B0627F">
        <w:rPr>
          <w:rFonts w:ascii="Century Gothic" w:hAnsi="Century Gothic"/>
          <w:b/>
          <w:color w:val="FF0066"/>
          <w:sz w:val="32"/>
          <w:szCs w:val="32"/>
        </w:rPr>
        <w:t>MERCHANT BANKERS</w:t>
      </w:r>
    </w:p>
    <w:p w:rsidR="00583917" w:rsidRPr="00B0627F" w:rsidRDefault="00A578B1" w:rsidP="001561CD">
      <w:pPr>
        <w:rPr>
          <w:rFonts w:ascii="Century Gothic" w:hAnsi="Century Gothic"/>
          <w:b/>
          <w:color w:val="0000FF"/>
        </w:rPr>
      </w:pPr>
      <w:r w:rsidRPr="00B0627F">
        <w:rPr>
          <w:rFonts w:ascii="Century Gothic" w:hAnsi="Century Gothic"/>
          <w:b/>
          <w:color w:val="0000FF"/>
        </w:rPr>
        <w:t>MEANING OF MERCHANT BANKERS:</w:t>
      </w:r>
      <w:r w:rsidR="001561CD" w:rsidRPr="00B0627F">
        <w:rPr>
          <w:rFonts w:ascii="Century Gothic" w:hAnsi="Century Gothic"/>
          <w:b/>
          <w:color w:val="0000FF"/>
        </w:rPr>
        <w:tab/>
      </w:r>
    </w:p>
    <w:p w:rsidR="003B6F85" w:rsidRDefault="00583917" w:rsidP="004A0476">
      <w:pPr>
        <w:spacing w:line="240" w:lineRule="auto"/>
        <w:contextualSpacing/>
        <w:rPr>
          <w:rFonts w:ascii="Century Gothic" w:hAnsi="Century Gothic"/>
          <w:sz w:val="20"/>
          <w:szCs w:val="24"/>
        </w:rPr>
      </w:pPr>
      <w:r w:rsidRPr="00583917">
        <w:rPr>
          <w:rFonts w:ascii="Century Gothic" w:hAnsi="Century Gothic"/>
          <w:sz w:val="20"/>
          <w:szCs w:val="24"/>
        </w:rPr>
        <w:t xml:space="preserve">An entity registered under </w:t>
      </w:r>
      <w:r w:rsidRPr="00B0627F">
        <w:rPr>
          <w:rFonts w:ascii="Century Gothic" w:hAnsi="Century Gothic"/>
          <w:b/>
          <w:color w:val="943634" w:themeColor="accent2" w:themeShade="BF"/>
          <w:sz w:val="20"/>
          <w:szCs w:val="24"/>
        </w:rPr>
        <w:t xml:space="preserve">SEBI (Merchant Bankers) Regulations, 1999 </w:t>
      </w:r>
      <w:r w:rsidRPr="00583917">
        <w:rPr>
          <w:rFonts w:ascii="Century Gothic" w:hAnsi="Century Gothic"/>
          <w:sz w:val="20"/>
          <w:szCs w:val="24"/>
        </w:rPr>
        <w:t>&amp;</w:t>
      </w:r>
      <w:r w:rsidR="00B0627F">
        <w:rPr>
          <w:rFonts w:ascii="Century Gothic" w:hAnsi="Century Gothic"/>
          <w:sz w:val="20"/>
          <w:szCs w:val="24"/>
        </w:rPr>
        <w:t xml:space="preserve"> e</w:t>
      </w:r>
      <w:r>
        <w:rPr>
          <w:rFonts w:ascii="Century Gothic" w:hAnsi="Century Gothic"/>
          <w:sz w:val="20"/>
          <w:szCs w:val="24"/>
        </w:rPr>
        <w:t xml:space="preserve">ngaged in business of – </w:t>
      </w:r>
    </w:p>
    <w:p w:rsidR="00583917" w:rsidRPr="003C291A" w:rsidRDefault="00470C77" w:rsidP="003C291A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0"/>
          <w:szCs w:val="24"/>
        </w:rPr>
      </w:pPr>
      <w:r w:rsidRPr="00D23E94">
        <w:rPr>
          <w:rFonts w:ascii="Century Gothic" w:hAnsi="Century Gothic"/>
          <w:b/>
          <w:i/>
          <w:sz w:val="20"/>
          <w:szCs w:val="24"/>
        </w:rPr>
        <w:t>Issue management</w:t>
      </w:r>
      <w:r w:rsidRPr="003C291A">
        <w:rPr>
          <w:rFonts w:ascii="Century Gothic" w:hAnsi="Century Gothic"/>
          <w:sz w:val="20"/>
          <w:szCs w:val="24"/>
        </w:rPr>
        <w:t xml:space="preserve"> either by selling, buying or subscribing to securities as manager,</w:t>
      </w:r>
      <w:r w:rsidR="003B6F85" w:rsidRPr="003C291A">
        <w:rPr>
          <w:rFonts w:ascii="Century Gothic" w:hAnsi="Century Gothic"/>
          <w:sz w:val="20"/>
          <w:szCs w:val="24"/>
        </w:rPr>
        <w:t xml:space="preserve"> </w:t>
      </w:r>
      <w:r w:rsidRPr="003C291A">
        <w:rPr>
          <w:rFonts w:ascii="Century Gothic" w:hAnsi="Century Gothic"/>
          <w:sz w:val="20"/>
          <w:szCs w:val="24"/>
        </w:rPr>
        <w:t>consultant,</w:t>
      </w:r>
      <w:r w:rsidR="003B6F85" w:rsidRPr="003C291A">
        <w:rPr>
          <w:rFonts w:ascii="Century Gothic" w:hAnsi="Century Gothic"/>
          <w:sz w:val="20"/>
          <w:szCs w:val="24"/>
        </w:rPr>
        <w:t xml:space="preserve"> </w:t>
      </w:r>
      <w:r w:rsidRPr="003C291A">
        <w:rPr>
          <w:rFonts w:ascii="Century Gothic" w:hAnsi="Century Gothic"/>
          <w:sz w:val="20"/>
          <w:szCs w:val="24"/>
        </w:rPr>
        <w:t>advisor or</w:t>
      </w:r>
    </w:p>
    <w:p w:rsidR="003C291A" w:rsidRPr="003C291A" w:rsidRDefault="003C291A" w:rsidP="003C291A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0"/>
          <w:szCs w:val="24"/>
        </w:rPr>
      </w:pPr>
      <w:r w:rsidRPr="003C291A">
        <w:rPr>
          <w:rFonts w:ascii="Century Gothic" w:hAnsi="Century Gothic"/>
          <w:sz w:val="20"/>
          <w:szCs w:val="24"/>
        </w:rPr>
        <w:t xml:space="preserve">Rendering </w:t>
      </w:r>
      <w:r w:rsidRPr="00D23E94">
        <w:rPr>
          <w:rFonts w:ascii="Century Gothic" w:hAnsi="Century Gothic"/>
          <w:b/>
          <w:i/>
          <w:sz w:val="20"/>
          <w:szCs w:val="24"/>
        </w:rPr>
        <w:t>corporate advisory services</w:t>
      </w:r>
      <w:r w:rsidRPr="003C291A">
        <w:rPr>
          <w:rFonts w:ascii="Century Gothic" w:hAnsi="Century Gothic"/>
          <w:sz w:val="20"/>
          <w:szCs w:val="24"/>
        </w:rPr>
        <w:t xml:space="preserve"> in relation to issue management.</w:t>
      </w:r>
    </w:p>
    <w:p w:rsidR="003B6F85" w:rsidRDefault="009A7368" w:rsidP="009A7368">
      <w:pPr>
        <w:rPr>
          <w:rFonts w:ascii="Century Gothic" w:hAnsi="Century Gothic"/>
          <w:b/>
          <w:color w:val="0000FF"/>
        </w:rPr>
      </w:pPr>
      <w:r w:rsidRPr="009A7368">
        <w:rPr>
          <w:rFonts w:ascii="Century Gothic" w:hAnsi="Century Gothic"/>
          <w:b/>
          <w:color w:val="0000FF"/>
        </w:rPr>
        <w:t>REQUIREMENTS FOR REGISTRATION WITH SEBI AS A MERCHANT BANKER:</w:t>
      </w:r>
    </w:p>
    <w:p w:rsidR="00497FCB" w:rsidRPr="00567974" w:rsidRDefault="00497FCB" w:rsidP="009A7368">
      <w:pPr>
        <w:rPr>
          <w:rFonts w:ascii="Century Gothic" w:hAnsi="Century Gothic"/>
          <w:sz w:val="20"/>
          <w:szCs w:val="24"/>
        </w:rPr>
      </w:pPr>
      <w:r w:rsidRPr="00567974">
        <w:rPr>
          <w:rFonts w:ascii="Century Gothic" w:hAnsi="Century Gothic"/>
          <w:sz w:val="20"/>
          <w:szCs w:val="24"/>
        </w:rPr>
        <w:t xml:space="preserve">No person can act as Merchant Banker without holding a certificate of Registration from SEBI. The following are the requirements for registration- </w:t>
      </w:r>
    </w:p>
    <w:p w:rsidR="009A7368" w:rsidRPr="00567974" w:rsidRDefault="009E22A8" w:rsidP="00567974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0"/>
          <w:szCs w:val="24"/>
        </w:rPr>
      </w:pPr>
      <w:r w:rsidRPr="00567974">
        <w:rPr>
          <w:rFonts w:ascii="Century Gothic" w:hAnsi="Century Gothic"/>
          <w:sz w:val="20"/>
          <w:szCs w:val="24"/>
        </w:rPr>
        <w:t>Applicant should be Body corporate, other than NBFC under RBI Act, 1934</w:t>
      </w:r>
      <w:r w:rsidR="00C451A7" w:rsidRPr="00567974">
        <w:rPr>
          <w:rFonts w:ascii="Century Gothic" w:hAnsi="Century Gothic"/>
          <w:sz w:val="20"/>
          <w:szCs w:val="24"/>
        </w:rPr>
        <w:t>.</w:t>
      </w:r>
    </w:p>
    <w:p w:rsidR="00C451A7" w:rsidRPr="00567974" w:rsidRDefault="00C451A7" w:rsidP="00567974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0"/>
          <w:szCs w:val="24"/>
        </w:rPr>
      </w:pPr>
      <w:r w:rsidRPr="00567974">
        <w:rPr>
          <w:rFonts w:ascii="Century Gothic" w:hAnsi="Century Gothic"/>
          <w:sz w:val="20"/>
          <w:szCs w:val="24"/>
        </w:rPr>
        <w:t>Applicant should have necessary infrastructure.</w:t>
      </w:r>
    </w:p>
    <w:p w:rsidR="00C451A7" w:rsidRPr="00567974" w:rsidRDefault="009B4F5F" w:rsidP="00567974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0"/>
          <w:szCs w:val="24"/>
        </w:rPr>
      </w:pPr>
      <w:r w:rsidRPr="00567974">
        <w:rPr>
          <w:rFonts w:ascii="Century Gothic" w:hAnsi="Century Gothic"/>
          <w:sz w:val="20"/>
          <w:szCs w:val="24"/>
        </w:rPr>
        <w:t>At least 2 persons who have experience in the conduct of Merchant banking business should be in employment along with the merchant banker.</w:t>
      </w:r>
    </w:p>
    <w:p w:rsidR="009B4F5F" w:rsidRPr="00567974" w:rsidRDefault="00B77C30" w:rsidP="00567974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0"/>
          <w:szCs w:val="24"/>
        </w:rPr>
      </w:pPr>
      <w:r w:rsidRPr="00567974">
        <w:rPr>
          <w:rFonts w:ascii="Century Gothic" w:hAnsi="Century Gothic"/>
          <w:sz w:val="20"/>
          <w:szCs w:val="24"/>
        </w:rPr>
        <w:t>Person directly/indirectly connected with the applicant should not granted registration by SEBI</w:t>
      </w:r>
      <w:r w:rsidR="00E348F2" w:rsidRPr="00567974">
        <w:rPr>
          <w:rFonts w:ascii="Century Gothic" w:hAnsi="Century Gothic"/>
          <w:sz w:val="20"/>
          <w:szCs w:val="24"/>
        </w:rPr>
        <w:t>. Such person includes associate, subsidiary, group co., of applicant body corporate.</w:t>
      </w:r>
    </w:p>
    <w:p w:rsidR="00E348F2" w:rsidRPr="00567974" w:rsidRDefault="00074D98" w:rsidP="00567974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0"/>
          <w:szCs w:val="24"/>
        </w:rPr>
      </w:pPr>
      <w:r w:rsidRPr="00567974">
        <w:rPr>
          <w:rFonts w:ascii="Century Gothic" w:hAnsi="Century Gothic"/>
          <w:sz w:val="20"/>
          <w:szCs w:val="24"/>
        </w:rPr>
        <w:t>Fulfill Capital Adequacy requirements.</w:t>
      </w:r>
    </w:p>
    <w:p w:rsidR="00402141" w:rsidRPr="00567974" w:rsidRDefault="00074D98" w:rsidP="00567974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0"/>
          <w:szCs w:val="24"/>
        </w:rPr>
      </w:pPr>
      <w:r w:rsidRPr="00567974">
        <w:rPr>
          <w:rFonts w:ascii="Century Gothic" w:hAnsi="Century Gothic"/>
          <w:sz w:val="20"/>
          <w:szCs w:val="24"/>
        </w:rPr>
        <w:t>Applicants, its partners, director or principal officer</w:t>
      </w:r>
      <w:r w:rsidR="00402141" w:rsidRPr="00567974">
        <w:rPr>
          <w:rFonts w:ascii="Century Gothic" w:hAnsi="Century Gothic"/>
          <w:sz w:val="20"/>
          <w:szCs w:val="24"/>
        </w:rPr>
        <w:t xml:space="preserve"> should not –</w:t>
      </w:r>
    </w:p>
    <w:p w:rsidR="00402141" w:rsidRPr="00567974" w:rsidRDefault="00E17682" w:rsidP="00E17682">
      <w:pPr>
        <w:pStyle w:val="ListParagraph"/>
        <w:numPr>
          <w:ilvl w:val="0"/>
          <w:numId w:val="3"/>
        </w:numPr>
        <w:spacing w:line="240" w:lineRule="auto"/>
        <w:ind w:left="1080" w:hanging="180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 xml:space="preserve"> </w:t>
      </w:r>
      <w:r w:rsidR="00402141" w:rsidRPr="00567974">
        <w:rPr>
          <w:rFonts w:ascii="Century Gothic" w:hAnsi="Century Gothic"/>
          <w:sz w:val="20"/>
          <w:szCs w:val="24"/>
        </w:rPr>
        <w:t>Be involved in any litigation connected with the securities market</w:t>
      </w:r>
    </w:p>
    <w:p w:rsidR="00402141" w:rsidRPr="00567974" w:rsidRDefault="00E17682" w:rsidP="00E17682">
      <w:pPr>
        <w:pStyle w:val="ListParagraph"/>
        <w:numPr>
          <w:ilvl w:val="0"/>
          <w:numId w:val="3"/>
        </w:numPr>
        <w:spacing w:line="240" w:lineRule="auto"/>
        <w:ind w:left="1080" w:hanging="180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 xml:space="preserve"> </w:t>
      </w:r>
      <w:r w:rsidR="00402141" w:rsidRPr="00567974">
        <w:rPr>
          <w:rFonts w:ascii="Century Gothic" w:hAnsi="Century Gothic"/>
          <w:sz w:val="20"/>
          <w:szCs w:val="24"/>
        </w:rPr>
        <w:t>Have been convicted for any offence involving moral tu</w:t>
      </w:r>
      <w:r w:rsidR="00AA6734" w:rsidRPr="00567974">
        <w:rPr>
          <w:rFonts w:ascii="Century Gothic" w:hAnsi="Century Gothic"/>
          <w:sz w:val="20"/>
          <w:szCs w:val="24"/>
        </w:rPr>
        <w:t>rpitude or found guilty.</w:t>
      </w:r>
    </w:p>
    <w:p w:rsidR="00AA6734" w:rsidRPr="00567974" w:rsidRDefault="00AA6734" w:rsidP="00567974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0"/>
          <w:szCs w:val="24"/>
        </w:rPr>
      </w:pPr>
      <w:r w:rsidRPr="00567974">
        <w:rPr>
          <w:rFonts w:ascii="Century Gothic" w:hAnsi="Century Gothic"/>
          <w:sz w:val="20"/>
          <w:szCs w:val="24"/>
        </w:rPr>
        <w:t>Have professional qualification from an institution recognized by the Government in finance, law or business management.</w:t>
      </w:r>
    </w:p>
    <w:p w:rsidR="00AA6734" w:rsidRPr="00567974" w:rsidRDefault="00AA6734" w:rsidP="00567974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0"/>
          <w:szCs w:val="24"/>
        </w:rPr>
      </w:pPr>
      <w:r w:rsidRPr="00567974">
        <w:rPr>
          <w:rFonts w:ascii="Century Gothic" w:hAnsi="Century Gothic"/>
          <w:sz w:val="20"/>
          <w:szCs w:val="24"/>
        </w:rPr>
        <w:t>Fit &amp; proper person.</w:t>
      </w:r>
    </w:p>
    <w:p w:rsidR="00AA6734" w:rsidRDefault="00AA6734" w:rsidP="00567974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0"/>
          <w:szCs w:val="24"/>
        </w:rPr>
      </w:pPr>
      <w:r w:rsidRPr="00567974">
        <w:rPr>
          <w:rFonts w:ascii="Century Gothic" w:hAnsi="Century Gothic"/>
          <w:sz w:val="20"/>
          <w:szCs w:val="24"/>
        </w:rPr>
        <w:t>Grant of certificate to the applicant is in the best interest if the investors.</w:t>
      </w:r>
    </w:p>
    <w:p w:rsidR="00E17682" w:rsidRDefault="001A5715" w:rsidP="00E17682">
      <w:pPr>
        <w:rPr>
          <w:rFonts w:ascii="Century Gothic" w:hAnsi="Century Gothic"/>
          <w:b/>
          <w:color w:val="0000FF"/>
        </w:rPr>
      </w:pPr>
      <w:r>
        <w:rPr>
          <w:rFonts w:ascii="Century Gothic" w:hAnsi="Century Gothic"/>
          <w:b/>
          <w:color w:val="0000FF"/>
        </w:rPr>
        <w:t>CONDITIONS FOR GRANT / RENEWAL OF CERTIFICATE OF REGISTRATION:</w:t>
      </w:r>
    </w:p>
    <w:p w:rsidR="001A5715" w:rsidRPr="00BF3EFC" w:rsidRDefault="001A5715" w:rsidP="00BF3EFC">
      <w:pPr>
        <w:pStyle w:val="ListParagraph"/>
        <w:numPr>
          <w:ilvl w:val="0"/>
          <w:numId w:val="4"/>
        </w:numPr>
        <w:spacing w:line="240" w:lineRule="auto"/>
        <w:rPr>
          <w:rFonts w:ascii="Century Gothic" w:hAnsi="Century Gothic"/>
          <w:sz w:val="20"/>
          <w:szCs w:val="24"/>
        </w:rPr>
      </w:pPr>
      <w:r w:rsidRPr="00BF3EFC">
        <w:rPr>
          <w:rFonts w:ascii="Century Gothic" w:hAnsi="Century Gothic"/>
          <w:sz w:val="20"/>
          <w:szCs w:val="24"/>
        </w:rPr>
        <w:t xml:space="preserve">Certificate is valid for </w:t>
      </w:r>
      <w:r w:rsidRPr="00210F66">
        <w:rPr>
          <w:rFonts w:ascii="Century Gothic" w:hAnsi="Century Gothic"/>
          <w:b/>
          <w:color w:val="943634" w:themeColor="accent2" w:themeShade="BF"/>
          <w:sz w:val="20"/>
          <w:szCs w:val="24"/>
        </w:rPr>
        <w:t>3 years</w:t>
      </w:r>
      <w:r w:rsidRPr="00BF3EFC">
        <w:rPr>
          <w:rFonts w:ascii="Century Gothic" w:hAnsi="Century Gothic"/>
          <w:sz w:val="20"/>
          <w:szCs w:val="24"/>
        </w:rPr>
        <w:t>.</w:t>
      </w:r>
    </w:p>
    <w:p w:rsidR="00222A3F" w:rsidRPr="00BF3EFC" w:rsidRDefault="00222A3F" w:rsidP="00BF3EFC">
      <w:pPr>
        <w:pStyle w:val="ListParagraph"/>
        <w:numPr>
          <w:ilvl w:val="0"/>
          <w:numId w:val="4"/>
        </w:numPr>
        <w:spacing w:line="240" w:lineRule="auto"/>
        <w:rPr>
          <w:rFonts w:ascii="Century Gothic" w:hAnsi="Century Gothic"/>
          <w:sz w:val="20"/>
          <w:szCs w:val="24"/>
        </w:rPr>
      </w:pPr>
      <w:r w:rsidRPr="00BF3EFC">
        <w:rPr>
          <w:rFonts w:ascii="Century Gothic" w:hAnsi="Century Gothic"/>
          <w:sz w:val="20"/>
          <w:szCs w:val="24"/>
        </w:rPr>
        <w:t>Obtain prior permission from SEBI to car</w:t>
      </w:r>
      <w:r w:rsidR="00D25F44" w:rsidRPr="00BF3EFC">
        <w:rPr>
          <w:rFonts w:ascii="Century Gothic" w:hAnsi="Century Gothic"/>
          <w:sz w:val="20"/>
          <w:szCs w:val="24"/>
        </w:rPr>
        <w:t>ry on Merchant Banking activities if there is any change in its status or constitution.</w:t>
      </w:r>
    </w:p>
    <w:p w:rsidR="00D25F44" w:rsidRPr="00BF3EFC" w:rsidRDefault="00D25F44" w:rsidP="00BF3EFC">
      <w:pPr>
        <w:pStyle w:val="ListParagraph"/>
        <w:numPr>
          <w:ilvl w:val="0"/>
          <w:numId w:val="4"/>
        </w:numPr>
        <w:spacing w:line="240" w:lineRule="auto"/>
        <w:rPr>
          <w:rFonts w:ascii="Century Gothic" w:hAnsi="Century Gothic"/>
          <w:sz w:val="20"/>
          <w:szCs w:val="24"/>
        </w:rPr>
      </w:pPr>
      <w:r w:rsidRPr="00BF3EFC">
        <w:rPr>
          <w:rFonts w:ascii="Century Gothic" w:hAnsi="Century Gothic"/>
          <w:sz w:val="20"/>
          <w:szCs w:val="24"/>
        </w:rPr>
        <w:t>Pay registration/renewal fees as required by SEBI.</w:t>
      </w:r>
    </w:p>
    <w:p w:rsidR="00BF3EFC" w:rsidRPr="00BF3EFC" w:rsidRDefault="00D25F44" w:rsidP="00BF3EFC">
      <w:pPr>
        <w:pStyle w:val="ListParagraph"/>
        <w:numPr>
          <w:ilvl w:val="0"/>
          <w:numId w:val="4"/>
        </w:numPr>
        <w:spacing w:line="240" w:lineRule="auto"/>
        <w:rPr>
          <w:rFonts w:ascii="Century Gothic" w:hAnsi="Century Gothic"/>
          <w:sz w:val="20"/>
          <w:szCs w:val="24"/>
        </w:rPr>
      </w:pPr>
      <w:r w:rsidRPr="00BF3EFC">
        <w:rPr>
          <w:rFonts w:ascii="Century Gothic" w:hAnsi="Century Gothic"/>
          <w:sz w:val="20"/>
          <w:szCs w:val="24"/>
        </w:rPr>
        <w:t xml:space="preserve">Take adequate steps to </w:t>
      </w:r>
      <w:r w:rsidR="00D23E94" w:rsidRPr="00BF3EFC">
        <w:rPr>
          <w:rFonts w:ascii="Century Gothic" w:hAnsi="Century Gothic"/>
          <w:sz w:val="20"/>
          <w:szCs w:val="24"/>
        </w:rPr>
        <w:t xml:space="preserve">redress the investor’s grievances </w:t>
      </w:r>
      <w:r w:rsidR="00D23E94" w:rsidRPr="00210F66">
        <w:rPr>
          <w:rFonts w:ascii="Century Gothic" w:hAnsi="Century Gothic"/>
          <w:b/>
          <w:color w:val="943634" w:themeColor="accent2" w:themeShade="BF"/>
          <w:sz w:val="20"/>
          <w:szCs w:val="24"/>
        </w:rPr>
        <w:t>within 1 month</w:t>
      </w:r>
      <w:r w:rsidR="00D23E94" w:rsidRPr="00BF3EFC">
        <w:rPr>
          <w:rFonts w:ascii="Century Gothic" w:hAnsi="Century Gothic"/>
          <w:sz w:val="20"/>
          <w:szCs w:val="24"/>
        </w:rPr>
        <w:t xml:space="preserve"> from the date of receipt of complaints</w:t>
      </w:r>
      <w:r w:rsidR="00BF3EFC" w:rsidRPr="00BF3EFC">
        <w:rPr>
          <w:rFonts w:ascii="Century Gothic" w:hAnsi="Century Gothic"/>
          <w:sz w:val="20"/>
          <w:szCs w:val="24"/>
        </w:rPr>
        <w:t>.</w:t>
      </w:r>
    </w:p>
    <w:p w:rsidR="00D25F44" w:rsidRPr="00BF3EFC" w:rsidRDefault="00BF3EFC" w:rsidP="00BF3EFC">
      <w:pPr>
        <w:pStyle w:val="ListParagraph"/>
        <w:numPr>
          <w:ilvl w:val="0"/>
          <w:numId w:val="4"/>
        </w:numPr>
        <w:spacing w:line="240" w:lineRule="auto"/>
        <w:rPr>
          <w:rFonts w:ascii="Century Gothic" w:hAnsi="Century Gothic"/>
          <w:sz w:val="20"/>
          <w:szCs w:val="24"/>
        </w:rPr>
      </w:pPr>
      <w:r w:rsidRPr="00BF3EFC">
        <w:rPr>
          <w:rFonts w:ascii="Century Gothic" w:hAnsi="Century Gothic"/>
          <w:sz w:val="20"/>
          <w:szCs w:val="24"/>
        </w:rPr>
        <w:t>Strictly abide by &amp; adhere to rules and regulations under SEBI Act.</w:t>
      </w:r>
    </w:p>
    <w:p w:rsidR="00222A3F" w:rsidRDefault="000C5EA8" w:rsidP="00222A3F">
      <w:pPr>
        <w:rPr>
          <w:rFonts w:ascii="Century Gothic" w:hAnsi="Century Gothic"/>
          <w:b/>
          <w:color w:val="0000FF"/>
        </w:rPr>
      </w:pPr>
      <w:r w:rsidRPr="000C5EA8">
        <w:rPr>
          <w:rFonts w:ascii="Century Gothic" w:hAnsi="Century Gothic"/>
          <w:b/>
          <w:color w:val="0000FF"/>
        </w:rPr>
        <w:t>GUIDELINES</w:t>
      </w:r>
      <w:r>
        <w:rPr>
          <w:rFonts w:ascii="Century Gothic" w:hAnsi="Century Gothic"/>
          <w:b/>
          <w:color w:val="0000FF"/>
        </w:rPr>
        <w:t xml:space="preserve"> IN RESPECT OF REGULATION / REGISTRATION OF MERCHANT BANKERS:</w:t>
      </w:r>
    </w:p>
    <w:p w:rsidR="000C5EA8" w:rsidRPr="00301F1A" w:rsidRDefault="00CC3C94" w:rsidP="00690DD8">
      <w:pPr>
        <w:pStyle w:val="ListParagraph"/>
        <w:numPr>
          <w:ilvl w:val="0"/>
          <w:numId w:val="5"/>
        </w:numPr>
        <w:spacing w:line="240" w:lineRule="auto"/>
        <w:rPr>
          <w:rFonts w:ascii="Century Gothic" w:hAnsi="Century Gothic"/>
          <w:b/>
          <w:i/>
          <w:sz w:val="20"/>
          <w:szCs w:val="20"/>
        </w:rPr>
      </w:pPr>
      <w:r w:rsidRPr="00301F1A">
        <w:rPr>
          <w:rFonts w:ascii="Century Gothic" w:hAnsi="Century Gothic"/>
          <w:b/>
          <w:i/>
          <w:sz w:val="20"/>
          <w:szCs w:val="20"/>
        </w:rPr>
        <w:t>Renewal Application:</w:t>
      </w:r>
      <w:r w:rsidR="00301F1A" w:rsidRPr="00301F1A">
        <w:rPr>
          <w:rFonts w:ascii="Century Gothic" w:hAnsi="Century Gothic"/>
          <w:b/>
          <w:i/>
          <w:sz w:val="20"/>
          <w:szCs w:val="20"/>
        </w:rPr>
        <w:t xml:space="preserve"> </w:t>
      </w:r>
      <w:r w:rsidR="00301F1A" w:rsidRPr="00301F1A">
        <w:rPr>
          <w:rFonts w:ascii="Century Gothic" w:hAnsi="Century Gothic"/>
          <w:sz w:val="20"/>
          <w:szCs w:val="20"/>
        </w:rPr>
        <w:t xml:space="preserve">Made </w:t>
      </w:r>
      <w:r w:rsidR="00301F1A">
        <w:rPr>
          <w:rFonts w:ascii="Century Gothic" w:hAnsi="Century Gothic"/>
          <w:sz w:val="20"/>
          <w:szCs w:val="20"/>
        </w:rPr>
        <w:t xml:space="preserve">as per </w:t>
      </w:r>
      <w:r w:rsidR="00301F1A" w:rsidRPr="002E456E">
        <w:rPr>
          <w:rFonts w:ascii="Century Gothic" w:hAnsi="Century Gothic"/>
          <w:b/>
          <w:color w:val="00B050"/>
          <w:sz w:val="20"/>
          <w:szCs w:val="20"/>
        </w:rPr>
        <w:t>Regulation 9 of SEBI (Merchant Bankers) Rules &amp;</w:t>
      </w:r>
      <w:r w:rsidR="00301F1A">
        <w:rPr>
          <w:rFonts w:ascii="Century Gothic" w:hAnsi="Century Gothic"/>
          <w:sz w:val="20"/>
          <w:szCs w:val="20"/>
        </w:rPr>
        <w:t xml:space="preserve"> </w:t>
      </w:r>
      <w:r w:rsidR="00301F1A" w:rsidRPr="002E456E">
        <w:rPr>
          <w:rFonts w:ascii="Century Gothic" w:hAnsi="Century Gothic"/>
          <w:b/>
          <w:color w:val="00B050"/>
          <w:sz w:val="20"/>
          <w:szCs w:val="20"/>
        </w:rPr>
        <w:t>Regulations, 1992 (Form A)</w:t>
      </w:r>
      <w:r w:rsidR="00301F1A">
        <w:rPr>
          <w:rFonts w:ascii="Century Gothic" w:hAnsi="Century Gothic"/>
          <w:sz w:val="20"/>
          <w:szCs w:val="20"/>
        </w:rPr>
        <w:t xml:space="preserve"> &amp; additional information contained in </w:t>
      </w:r>
      <w:r w:rsidR="00301F1A" w:rsidRPr="002E456E">
        <w:rPr>
          <w:rFonts w:ascii="Century Gothic" w:hAnsi="Century Gothic"/>
          <w:b/>
          <w:color w:val="E36C0A" w:themeColor="accent6" w:themeShade="BF"/>
          <w:sz w:val="20"/>
          <w:szCs w:val="20"/>
        </w:rPr>
        <w:t>Schedule XXVI</w:t>
      </w:r>
    </w:p>
    <w:p w:rsidR="00CC3C94" w:rsidRPr="00B539B0" w:rsidRDefault="00CC3C94" w:rsidP="00690DD8">
      <w:pPr>
        <w:pStyle w:val="ListParagraph"/>
        <w:numPr>
          <w:ilvl w:val="0"/>
          <w:numId w:val="5"/>
        </w:numPr>
        <w:spacing w:line="240" w:lineRule="auto"/>
        <w:rPr>
          <w:rFonts w:ascii="Century Gothic" w:hAnsi="Century Gothic"/>
          <w:sz w:val="20"/>
          <w:szCs w:val="20"/>
        </w:rPr>
      </w:pPr>
      <w:r w:rsidRPr="00301F1A">
        <w:rPr>
          <w:rFonts w:ascii="Century Gothic" w:hAnsi="Century Gothic"/>
          <w:b/>
          <w:i/>
          <w:sz w:val="20"/>
          <w:szCs w:val="20"/>
        </w:rPr>
        <w:t>Changes that have taken place in the information submitted for earlier registration to SEBI:</w:t>
      </w:r>
      <w:r w:rsidR="002E456E">
        <w:rPr>
          <w:rFonts w:ascii="Century Gothic" w:hAnsi="Century Gothic"/>
          <w:b/>
          <w:i/>
          <w:sz w:val="20"/>
          <w:szCs w:val="20"/>
        </w:rPr>
        <w:t xml:space="preserve"> </w:t>
      </w:r>
      <w:r w:rsidR="002E456E" w:rsidRPr="00B539B0">
        <w:rPr>
          <w:rFonts w:ascii="Century Gothic" w:hAnsi="Century Gothic"/>
          <w:sz w:val="20"/>
          <w:szCs w:val="20"/>
        </w:rPr>
        <w:t>Statement highlighting those changes &amp; declaration stating that no changes has taken place.</w:t>
      </w:r>
    </w:p>
    <w:p w:rsidR="009653E4" w:rsidRPr="00301F1A" w:rsidRDefault="00810914" w:rsidP="009653E4">
      <w:pPr>
        <w:pStyle w:val="ListParagraph"/>
        <w:numPr>
          <w:ilvl w:val="0"/>
          <w:numId w:val="5"/>
        </w:numPr>
        <w:spacing w:line="240" w:lineRule="auto"/>
        <w:rPr>
          <w:rFonts w:ascii="Century Gothic" w:hAnsi="Century Gothic"/>
          <w:b/>
          <w:i/>
          <w:sz w:val="20"/>
          <w:szCs w:val="20"/>
        </w:rPr>
      </w:pPr>
      <w:r w:rsidRPr="00301F1A">
        <w:rPr>
          <w:rFonts w:ascii="Century Gothic" w:hAnsi="Century Gothic"/>
          <w:b/>
          <w:i/>
          <w:sz w:val="20"/>
          <w:szCs w:val="20"/>
        </w:rPr>
        <w:t>Half yearly reports:</w:t>
      </w:r>
      <w:r w:rsidR="009653E4" w:rsidRPr="009653E4">
        <w:rPr>
          <w:rFonts w:ascii="Century Gothic" w:hAnsi="Century Gothic"/>
          <w:b/>
          <w:color w:val="00B050"/>
          <w:sz w:val="20"/>
          <w:szCs w:val="20"/>
        </w:rPr>
        <w:t xml:space="preserve"> </w:t>
      </w:r>
      <w:r w:rsidR="009653E4" w:rsidRPr="002E456E">
        <w:rPr>
          <w:rFonts w:ascii="Century Gothic" w:hAnsi="Century Gothic"/>
          <w:b/>
          <w:color w:val="00B050"/>
          <w:sz w:val="20"/>
          <w:szCs w:val="20"/>
        </w:rPr>
        <w:t xml:space="preserve">Regulation </w:t>
      </w:r>
      <w:r w:rsidR="009653E4">
        <w:rPr>
          <w:rFonts w:ascii="Century Gothic" w:hAnsi="Century Gothic"/>
          <w:b/>
          <w:color w:val="00B050"/>
          <w:sz w:val="20"/>
          <w:szCs w:val="20"/>
        </w:rPr>
        <w:t xml:space="preserve">28 </w:t>
      </w:r>
      <w:r w:rsidR="009653E4" w:rsidRPr="002E456E">
        <w:rPr>
          <w:rFonts w:ascii="Century Gothic" w:hAnsi="Century Gothic"/>
          <w:b/>
          <w:color w:val="00B050"/>
          <w:sz w:val="20"/>
          <w:szCs w:val="20"/>
        </w:rPr>
        <w:t>of SEBI (Merchant Bankers) Rules &amp;</w:t>
      </w:r>
      <w:r w:rsidR="009653E4">
        <w:rPr>
          <w:rFonts w:ascii="Century Gothic" w:hAnsi="Century Gothic"/>
          <w:sz w:val="20"/>
          <w:szCs w:val="20"/>
        </w:rPr>
        <w:t xml:space="preserve"> </w:t>
      </w:r>
      <w:r w:rsidR="009653E4" w:rsidRPr="002E456E">
        <w:rPr>
          <w:rFonts w:ascii="Century Gothic" w:hAnsi="Century Gothic"/>
          <w:b/>
          <w:color w:val="00B050"/>
          <w:sz w:val="20"/>
          <w:szCs w:val="20"/>
        </w:rPr>
        <w:t>Regulations, 1992 (Form A)</w:t>
      </w:r>
      <w:r w:rsidR="009653E4">
        <w:rPr>
          <w:rFonts w:ascii="Century Gothic" w:hAnsi="Century Gothic"/>
          <w:sz w:val="20"/>
          <w:szCs w:val="20"/>
        </w:rPr>
        <w:t xml:space="preserve"> send half ye</w:t>
      </w:r>
      <w:r w:rsidR="00DD4711">
        <w:rPr>
          <w:rFonts w:ascii="Century Gothic" w:hAnsi="Century Gothic"/>
          <w:sz w:val="20"/>
          <w:szCs w:val="20"/>
        </w:rPr>
        <w:t xml:space="preserve">arly report twice a year </w:t>
      </w:r>
      <w:r w:rsidR="009653E4">
        <w:rPr>
          <w:rFonts w:ascii="Century Gothic" w:hAnsi="Century Gothic"/>
          <w:sz w:val="20"/>
          <w:szCs w:val="20"/>
        </w:rPr>
        <w:t xml:space="preserve">in </w:t>
      </w:r>
      <w:r w:rsidR="009653E4" w:rsidRPr="002E456E">
        <w:rPr>
          <w:rFonts w:ascii="Century Gothic" w:hAnsi="Century Gothic"/>
          <w:b/>
          <w:color w:val="E36C0A" w:themeColor="accent6" w:themeShade="BF"/>
          <w:sz w:val="20"/>
          <w:szCs w:val="20"/>
        </w:rPr>
        <w:t>Schedule XXVI</w:t>
      </w:r>
      <w:r w:rsidR="00DD4711">
        <w:rPr>
          <w:rFonts w:ascii="Century Gothic" w:hAnsi="Century Gothic"/>
          <w:b/>
          <w:color w:val="E36C0A" w:themeColor="accent6" w:themeShade="BF"/>
          <w:sz w:val="20"/>
          <w:szCs w:val="20"/>
        </w:rPr>
        <w:t xml:space="preserve">I </w:t>
      </w:r>
      <w:r w:rsidR="00DD4711" w:rsidRPr="00DD4711">
        <w:rPr>
          <w:rFonts w:ascii="Century Gothic" w:hAnsi="Century Gothic"/>
          <w:sz w:val="20"/>
          <w:szCs w:val="20"/>
        </w:rPr>
        <w:t>format</w:t>
      </w:r>
      <w:r w:rsidR="00DD4711">
        <w:rPr>
          <w:rFonts w:ascii="Century Gothic" w:hAnsi="Century Gothic"/>
          <w:sz w:val="20"/>
          <w:szCs w:val="20"/>
        </w:rPr>
        <w:t xml:space="preserve"> and must reach the SEBI </w:t>
      </w:r>
      <w:r w:rsidR="00DD4711" w:rsidRPr="00FB5C52">
        <w:rPr>
          <w:rFonts w:ascii="Century Gothic" w:hAnsi="Century Gothic"/>
          <w:b/>
          <w:color w:val="FF66FF"/>
          <w:sz w:val="20"/>
          <w:szCs w:val="20"/>
        </w:rPr>
        <w:t>within 3 months</w:t>
      </w:r>
      <w:r w:rsidR="00DD4711">
        <w:rPr>
          <w:rFonts w:ascii="Century Gothic" w:hAnsi="Century Gothic"/>
          <w:sz w:val="20"/>
          <w:szCs w:val="20"/>
        </w:rPr>
        <w:t xml:space="preserve"> from the close of period it relates.</w:t>
      </w:r>
    </w:p>
    <w:p w:rsidR="00CC3C94" w:rsidRPr="00301F1A" w:rsidRDefault="00CC3C94" w:rsidP="00FB5C52">
      <w:pPr>
        <w:pStyle w:val="ListParagraph"/>
        <w:spacing w:line="240" w:lineRule="auto"/>
        <w:rPr>
          <w:rFonts w:ascii="Century Gothic" w:hAnsi="Century Gothic"/>
          <w:b/>
          <w:i/>
          <w:sz w:val="20"/>
          <w:szCs w:val="20"/>
        </w:rPr>
      </w:pPr>
    </w:p>
    <w:p w:rsidR="00810914" w:rsidRPr="00301F1A" w:rsidRDefault="00810914" w:rsidP="00690DD8">
      <w:pPr>
        <w:pStyle w:val="ListParagraph"/>
        <w:numPr>
          <w:ilvl w:val="0"/>
          <w:numId w:val="5"/>
        </w:numPr>
        <w:spacing w:line="240" w:lineRule="auto"/>
        <w:rPr>
          <w:rFonts w:ascii="Century Gothic" w:hAnsi="Century Gothic"/>
          <w:b/>
          <w:i/>
          <w:sz w:val="20"/>
          <w:szCs w:val="20"/>
        </w:rPr>
      </w:pPr>
      <w:r w:rsidRPr="00301F1A">
        <w:rPr>
          <w:rFonts w:ascii="Century Gothic" w:hAnsi="Century Gothic"/>
          <w:b/>
          <w:i/>
          <w:sz w:val="20"/>
          <w:szCs w:val="20"/>
        </w:rPr>
        <w:lastRenderedPageBreak/>
        <w:t>Registered merchant bankers shall inform the Board of having become member of AMBI with relevant details:</w:t>
      </w:r>
      <w:r w:rsidR="00FB5C52">
        <w:rPr>
          <w:rFonts w:ascii="Century Gothic" w:hAnsi="Century Gothic"/>
          <w:b/>
          <w:i/>
          <w:sz w:val="20"/>
          <w:szCs w:val="20"/>
        </w:rPr>
        <w:t xml:space="preserve"> </w:t>
      </w:r>
      <w:r w:rsidR="00FB5C52" w:rsidRPr="00B81B4C">
        <w:rPr>
          <w:rFonts w:ascii="Century Gothic" w:hAnsi="Century Gothic"/>
          <w:b/>
          <w:color w:val="FF0066"/>
          <w:sz w:val="20"/>
          <w:szCs w:val="20"/>
        </w:rPr>
        <w:t>AMBI</w:t>
      </w:r>
      <w:r w:rsidR="00FB5C52" w:rsidRPr="00FB5C52">
        <w:rPr>
          <w:rFonts w:ascii="Century Gothic" w:hAnsi="Century Gothic"/>
          <w:sz w:val="20"/>
          <w:szCs w:val="20"/>
        </w:rPr>
        <w:t xml:space="preserve"> –</w:t>
      </w:r>
      <w:r w:rsidR="00FB5C52">
        <w:rPr>
          <w:rFonts w:ascii="Century Gothic" w:hAnsi="Century Gothic"/>
          <w:b/>
          <w:i/>
          <w:sz w:val="20"/>
          <w:szCs w:val="20"/>
        </w:rPr>
        <w:t xml:space="preserve"> </w:t>
      </w:r>
      <w:r w:rsidR="00FB5C52" w:rsidRPr="00B81B4C">
        <w:rPr>
          <w:rFonts w:ascii="Century Gothic" w:hAnsi="Century Gothic"/>
          <w:b/>
          <w:color w:val="FF0066"/>
          <w:sz w:val="20"/>
          <w:szCs w:val="20"/>
        </w:rPr>
        <w:t>A</w:t>
      </w:r>
      <w:r w:rsidR="00FB5C52" w:rsidRPr="00C5765D">
        <w:rPr>
          <w:rFonts w:ascii="Century Gothic" w:hAnsi="Century Gothic"/>
          <w:sz w:val="20"/>
          <w:szCs w:val="20"/>
        </w:rPr>
        <w:t xml:space="preserve">ssociation of </w:t>
      </w:r>
      <w:r w:rsidR="00FB5C52" w:rsidRPr="00B81B4C">
        <w:rPr>
          <w:rFonts w:ascii="Century Gothic" w:hAnsi="Century Gothic"/>
          <w:b/>
          <w:color w:val="FF0066"/>
          <w:sz w:val="20"/>
          <w:szCs w:val="20"/>
        </w:rPr>
        <w:t>M</w:t>
      </w:r>
      <w:r w:rsidR="00FB5C52" w:rsidRPr="00C5765D">
        <w:rPr>
          <w:rFonts w:ascii="Century Gothic" w:hAnsi="Century Gothic"/>
          <w:sz w:val="20"/>
          <w:szCs w:val="20"/>
        </w:rPr>
        <w:t>erchant</w:t>
      </w:r>
      <w:r w:rsidR="00FB5C52" w:rsidRPr="00B81B4C">
        <w:rPr>
          <w:rFonts w:ascii="Century Gothic" w:hAnsi="Century Gothic"/>
          <w:b/>
          <w:sz w:val="20"/>
          <w:szCs w:val="20"/>
        </w:rPr>
        <w:t xml:space="preserve"> </w:t>
      </w:r>
      <w:r w:rsidR="00FB5C52" w:rsidRPr="00B81B4C">
        <w:rPr>
          <w:rFonts w:ascii="Century Gothic" w:hAnsi="Century Gothic"/>
          <w:b/>
          <w:color w:val="FF0066"/>
          <w:sz w:val="20"/>
          <w:szCs w:val="20"/>
        </w:rPr>
        <w:t>B</w:t>
      </w:r>
      <w:r w:rsidR="00FB5C52" w:rsidRPr="00C5765D">
        <w:rPr>
          <w:rFonts w:ascii="Century Gothic" w:hAnsi="Century Gothic"/>
          <w:sz w:val="20"/>
          <w:szCs w:val="20"/>
        </w:rPr>
        <w:t>ankers of</w:t>
      </w:r>
      <w:r w:rsidR="00FB5C52" w:rsidRPr="00B81B4C">
        <w:rPr>
          <w:rFonts w:ascii="Century Gothic" w:hAnsi="Century Gothic"/>
          <w:b/>
          <w:sz w:val="20"/>
          <w:szCs w:val="20"/>
        </w:rPr>
        <w:t xml:space="preserve"> </w:t>
      </w:r>
      <w:r w:rsidR="00FB5C52" w:rsidRPr="00B81B4C">
        <w:rPr>
          <w:rFonts w:ascii="Century Gothic" w:hAnsi="Century Gothic"/>
          <w:b/>
          <w:color w:val="FF0066"/>
          <w:sz w:val="20"/>
          <w:szCs w:val="20"/>
        </w:rPr>
        <w:t>I</w:t>
      </w:r>
      <w:r w:rsidR="00FB5C52" w:rsidRPr="00C5765D">
        <w:rPr>
          <w:rFonts w:ascii="Century Gothic" w:hAnsi="Century Gothic"/>
          <w:sz w:val="20"/>
          <w:szCs w:val="20"/>
        </w:rPr>
        <w:t>ndia</w:t>
      </w:r>
    </w:p>
    <w:p w:rsidR="00810914" w:rsidRPr="00C5765D" w:rsidRDefault="00690DD8" w:rsidP="00690DD8">
      <w:pPr>
        <w:pStyle w:val="ListParagraph"/>
        <w:numPr>
          <w:ilvl w:val="0"/>
          <w:numId w:val="5"/>
        </w:numPr>
        <w:spacing w:line="240" w:lineRule="auto"/>
        <w:rPr>
          <w:rFonts w:ascii="Century Gothic" w:hAnsi="Century Gothic"/>
          <w:sz w:val="20"/>
          <w:szCs w:val="20"/>
        </w:rPr>
      </w:pPr>
      <w:r w:rsidRPr="00301F1A">
        <w:rPr>
          <w:rFonts w:ascii="Century Gothic" w:hAnsi="Century Gothic"/>
          <w:b/>
          <w:i/>
          <w:sz w:val="20"/>
          <w:szCs w:val="20"/>
        </w:rPr>
        <w:t>Issue of penalty points for violation of any of the provisions:</w:t>
      </w:r>
      <w:r w:rsidR="00D005D2">
        <w:rPr>
          <w:rFonts w:ascii="Century Gothic" w:hAnsi="Century Gothic"/>
          <w:b/>
          <w:i/>
          <w:sz w:val="20"/>
          <w:szCs w:val="20"/>
        </w:rPr>
        <w:t xml:space="preserve"> </w:t>
      </w:r>
      <w:r w:rsidR="00D005D2" w:rsidRPr="00C5765D">
        <w:rPr>
          <w:rFonts w:ascii="Century Gothic" w:hAnsi="Century Gothic"/>
          <w:sz w:val="20"/>
          <w:szCs w:val="20"/>
        </w:rPr>
        <w:t xml:space="preserve">On whom 4 or more </w:t>
      </w:r>
      <w:r w:rsidR="00C5765D" w:rsidRPr="00C5765D">
        <w:rPr>
          <w:rFonts w:ascii="Century Gothic" w:hAnsi="Century Gothic"/>
          <w:sz w:val="20"/>
          <w:szCs w:val="20"/>
        </w:rPr>
        <w:t>penalties</w:t>
      </w:r>
      <w:r w:rsidR="00D005D2" w:rsidRPr="00C5765D">
        <w:rPr>
          <w:rFonts w:ascii="Century Gothic" w:hAnsi="Century Gothic"/>
          <w:sz w:val="20"/>
          <w:szCs w:val="20"/>
        </w:rPr>
        <w:t xml:space="preserve"> has been imposed may be restrained from filing any offer document or </w:t>
      </w:r>
      <w:r w:rsidR="00C5765D" w:rsidRPr="00C5765D">
        <w:rPr>
          <w:rFonts w:ascii="Century Gothic" w:hAnsi="Century Gothic"/>
          <w:sz w:val="20"/>
          <w:szCs w:val="20"/>
        </w:rPr>
        <w:t>associating or managing any issues for a particular period.</w:t>
      </w:r>
      <w:r w:rsidR="00D005D2" w:rsidRPr="00C5765D">
        <w:rPr>
          <w:rFonts w:ascii="Century Gothic" w:hAnsi="Century Gothic"/>
          <w:sz w:val="20"/>
          <w:szCs w:val="20"/>
        </w:rPr>
        <w:t xml:space="preserve">  </w:t>
      </w:r>
    </w:p>
    <w:p w:rsidR="00810914" w:rsidRDefault="00D40244" w:rsidP="00D40244">
      <w:pPr>
        <w:rPr>
          <w:rFonts w:ascii="Century Gothic" w:hAnsi="Century Gothic"/>
          <w:b/>
          <w:color w:val="0000FF"/>
        </w:rPr>
      </w:pPr>
      <w:r w:rsidRPr="00D40244">
        <w:rPr>
          <w:rFonts w:ascii="Century Gothic" w:hAnsi="Century Gothic"/>
          <w:b/>
          <w:color w:val="0000FF"/>
        </w:rPr>
        <w:t>DISCLOSURE OF INFORMATION TO SEBI:</w:t>
      </w:r>
    </w:p>
    <w:p w:rsidR="00D40244" w:rsidRPr="00927F38" w:rsidRDefault="00D40244" w:rsidP="00927F38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0"/>
          <w:szCs w:val="20"/>
        </w:rPr>
      </w:pPr>
      <w:r w:rsidRPr="00927F38">
        <w:rPr>
          <w:rFonts w:ascii="Century Gothic" w:hAnsi="Century Gothic"/>
          <w:sz w:val="20"/>
          <w:szCs w:val="20"/>
        </w:rPr>
        <w:t>Responsibilities with regard to management of an issue.</w:t>
      </w:r>
    </w:p>
    <w:p w:rsidR="008C5973" w:rsidRPr="00927F38" w:rsidRDefault="008C5973" w:rsidP="00927F38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0"/>
          <w:szCs w:val="20"/>
        </w:rPr>
      </w:pPr>
      <w:r w:rsidRPr="00927F38">
        <w:rPr>
          <w:rFonts w:ascii="Century Gothic" w:hAnsi="Century Gothic"/>
          <w:sz w:val="20"/>
          <w:szCs w:val="20"/>
        </w:rPr>
        <w:t>Change in information or partic</w:t>
      </w:r>
      <w:r w:rsidR="00C71939" w:rsidRPr="00927F38">
        <w:rPr>
          <w:rFonts w:ascii="Century Gothic" w:hAnsi="Century Gothic"/>
          <w:sz w:val="20"/>
          <w:szCs w:val="20"/>
        </w:rPr>
        <w:t>ulars previously furnished which affect the certificate granted to it.</w:t>
      </w:r>
    </w:p>
    <w:p w:rsidR="00C71939" w:rsidRPr="00927F38" w:rsidRDefault="00C71939" w:rsidP="00927F38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0"/>
          <w:szCs w:val="20"/>
        </w:rPr>
      </w:pPr>
      <w:r w:rsidRPr="00927F38">
        <w:rPr>
          <w:rFonts w:ascii="Century Gothic" w:hAnsi="Century Gothic"/>
          <w:sz w:val="20"/>
          <w:szCs w:val="20"/>
        </w:rPr>
        <w:t>Details of company, whose issue the merchant banker has managed or has been associated with.</w:t>
      </w:r>
    </w:p>
    <w:p w:rsidR="00C71939" w:rsidRPr="00927F38" w:rsidRDefault="00C71939" w:rsidP="00927F38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0"/>
          <w:szCs w:val="20"/>
        </w:rPr>
      </w:pPr>
      <w:r w:rsidRPr="00927F38">
        <w:rPr>
          <w:rFonts w:ascii="Century Gothic" w:hAnsi="Century Gothic"/>
          <w:sz w:val="20"/>
          <w:szCs w:val="20"/>
        </w:rPr>
        <w:t>Details relating to breach of capital adequacy requirements.</w:t>
      </w:r>
    </w:p>
    <w:p w:rsidR="00C71939" w:rsidRPr="00927F38" w:rsidRDefault="00C71939" w:rsidP="00927F38">
      <w:pPr>
        <w:pStyle w:val="ListParagraph"/>
        <w:numPr>
          <w:ilvl w:val="0"/>
          <w:numId w:val="6"/>
        </w:numPr>
        <w:spacing w:line="240" w:lineRule="auto"/>
        <w:rPr>
          <w:rFonts w:ascii="Century Gothic" w:hAnsi="Century Gothic"/>
          <w:sz w:val="20"/>
          <w:szCs w:val="20"/>
        </w:rPr>
      </w:pPr>
      <w:r w:rsidRPr="00927F38">
        <w:rPr>
          <w:rFonts w:ascii="Century Gothic" w:hAnsi="Century Gothic"/>
          <w:sz w:val="20"/>
          <w:szCs w:val="20"/>
        </w:rPr>
        <w:t xml:space="preserve">Details relating to activities </w:t>
      </w:r>
      <w:r w:rsidR="00927F38" w:rsidRPr="00927F38">
        <w:rPr>
          <w:rFonts w:ascii="Century Gothic" w:hAnsi="Century Gothic"/>
          <w:sz w:val="20"/>
          <w:szCs w:val="20"/>
        </w:rPr>
        <w:t>as manager, underwriter, consultant or advisor of an issue.</w:t>
      </w:r>
    </w:p>
    <w:p w:rsidR="008C5973" w:rsidRDefault="00AE065C" w:rsidP="00927F38">
      <w:pPr>
        <w:rPr>
          <w:rFonts w:ascii="Century Gothic" w:hAnsi="Century Gothic"/>
          <w:b/>
          <w:color w:val="0000FF"/>
        </w:rPr>
      </w:pPr>
      <w:r w:rsidRPr="00AE065C">
        <w:rPr>
          <w:rFonts w:ascii="Century Gothic" w:hAnsi="Century Gothic"/>
          <w:b/>
          <w:color w:val="0000FF"/>
        </w:rPr>
        <w:t>MAINTENANCE OF BOOKS &amp; RECORDS BY MERCHANT BANKERS:</w:t>
      </w:r>
    </w:p>
    <w:p w:rsidR="00AE065C" w:rsidRDefault="00D46004" w:rsidP="00ED0ADF">
      <w:pPr>
        <w:pStyle w:val="ListParagraph"/>
        <w:numPr>
          <w:ilvl w:val="0"/>
          <w:numId w:val="8"/>
        </w:numPr>
        <w:spacing w:line="240" w:lineRule="auto"/>
        <w:ind w:left="630" w:hanging="270"/>
        <w:rPr>
          <w:rFonts w:ascii="Century Gothic" w:hAnsi="Century Gothic"/>
          <w:b/>
          <w:i/>
          <w:sz w:val="20"/>
          <w:szCs w:val="24"/>
        </w:rPr>
      </w:pPr>
      <w:r w:rsidRPr="00BE327B">
        <w:rPr>
          <w:rFonts w:ascii="Century Gothic" w:hAnsi="Century Gothic"/>
          <w:b/>
          <w:i/>
          <w:sz w:val="20"/>
          <w:szCs w:val="24"/>
        </w:rPr>
        <w:t>Records to be maintained:</w:t>
      </w:r>
    </w:p>
    <w:p w:rsidR="00BE327B" w:rsidRPr="00F31F76" w:rsidRDefault="00BE327B" w:rsidP="00F31F76">
      <w:pPr>
        <w:pStyle w:val="ListParagraph"/>
        <w:numPr>
          <w:ilvl w:val="0"/>
          <w:numId w:val="10"/>
        </w:numPr>
        <w:spacing w:line="240" w:lineRule="auto"/>
        <w:rPr>
          <w:rFonts w:ascii="Century Gothic" w:hAnsi="Century Gothic"/>
          <w:sz w:val="20"/>
          <w:szCs w:val="24"/>
        </w:rPr>
      </w:pPr>
      <w:r w:rsidRPr="00F31F76">
        <w:rPr>
          <w:rFonts w:ascii="Century Gothic" w:hAnsi="Century Gothic"/>
          <w:sz w:val="20"/>
          <w:szCs w:val="24"/>
        </w:rPr>
        <w:t xml:space="preserve">Copy of </w:t>
      </w:r>
      <w:r w:rsidR="00855A04" w:rsidRPr="00F31F76">
        <w:rPr>
          <w:rFonts w:ascii="Century Gothic" w:hAnsi="Century Gothic"/>
          <w:sz w:val="20"/>
          <w:szCs w:val="24"/>
        </w:rPr>
        <w:t>–</w:t>
      </w:r>
    </w:p>
    <w:p w:rsidR="00855A04" w:rsidRPr="00F31F76" w:rsidRDefault="00855A04" w:rsidP="00F31F76">
      <w:pPr>
        <w:pStyle w:val="ListParagraph"/>
        <w:numPr>
          <w:ilvl w:val="0"/>
          <w:numId w:val="12"/>
        </w:numPr>
        <w:spacing w:line="240" w:lineRule="auto"/>
        <w:rPr>
          <w:rFonts w:ascii="Century Gothic" w:hAnsi="Century Gothic"/>
          <w:sz w:val="20"/>
          <w:szCs w:val="24"/>
        </w:rPr>
      </w:pPr>
      <w:r w:rsidRPr="00F31F76">
        <w:rPr>
          <w:rFonts w:ascii="Century Gothic" w:hAnsi="Century Gothic"/>
          <w:sz w:val="20"/>
          <w:szCs w:val="24"/>
        </w:rPr>
        <w:t>B/S as at end of accounting period.</w:t>
      </w:r>
    </w:p>
    <w:p w:rsidR="00855A04" w:rsidRPr="00F31F76" w:rsidRDefault="00E97907" w:rsidP="00F31F76">
      <w:pPr>
        <w:pStyle w:val="ListParagraph"/>
        <w:numPr>
          <w:ilvl w:val="0"/>
          <w:numId w:val="12"/>
        </w:numPr>
        <w:spacing w:line="240" w:lineRule="auto"/>
        <w:rPr>
          <w:rFonts w:ascii="Century Gothic" w:hAnsi="Century Gothic"/>
          <w:sz w:val="20"/>
          <w:szCs w:val="24"/>
        </w:rPr>
      </w:pPr>
      <w:r w:rsidRPr="00F31F76">
        <w:rPr>
          <w:rFonts w:ascii="Century Gothic" w:hAnsi="Century Gothic"/>
          <w:sz w:val="20"/>
          <w:szCs w:val="24"/>
        </w:rPr>
        <w:t>P</w:t>
      </w:r>
      <w:r w:rsidR="00855A04" w:rsidRPr="00F31F76">
        <w:rPr>
          <w:rFonts w:ascii="Century Gothic" w:hAnsi="Century Gothic"/>
          <w:sz w:val="20"/>
          <w:szCs w:val="24"/>
        </w:rPr>
        <w:t>&amp;L A/c for the noted period.</w:t>
      </w:r>
    </w:p>
    <w:p w:rsidR="00855A04" w:rsidRPr="00F31F76" w:rsidRDefault="00855A04" w:rsidP="00F31F76">
      <w:pPr>
        <w:pStyle w:val="ListParagraph"/>
        <w:numPr>
          <w:ilvl w:val="0"/>
          <w:numId w:val="12"/>
        </w:numPr>
        <w:spacing w:line="240" w:lineRule="auto"/>
        <w:rPr>
          <w:rFonts w:ascii="Century Gothic" w:hAnsi="Century Gothic"/>
          <w:sz w:val="20"/>
          <w:szCs w:val="24"/>
        </w:rPr>
      </w:pPr>
      <w:r w:rsidRPr="00F31F76">
        <w:rPr>
          <w:rFonts w:ascii="Century Gothic" w:hAnsi="Century Gothic"/>
          <w:sz w:val="20"/>
          <w:szCs w:val="24"/>
        </w:rPr>
        <w:t>Auditor’s report on the accounts for that period.</w:t>
      </w:r>
    </w:p>
    <w:p w:rsidR="00855A04" w:rsidRPr="00BE327B" w:rsidRDefault="007C0B40" w:rsidP="00F31F76">
      <w:pPr>
        <w:pStyle w:val="ListParagraph"/>
        <w:numPr>
          <w:ilvl w:val="0"/>
          <w:numId w:val="10"/>
        </w:numPr>
        <w:spacing w:line="240" w:lineRule="auto"/>
        <w:rPr>
          <w:rFonts w:ascii="Century Gothic" w:hAnsi="Century Gothic"/>
          <w:b/>
          <w:i/>
          <w:sz w:val="20"/>
          <w:szCs w:val="24"/>
        </w:rPr>
      </w:pPr>
      <w:r w:rsidRPr="009F1C78">
        <w:rPr>
          <w:rFonts w:ascii="Century Gothic" w:hAnsi="Century Gothic"/>
          <w:sz w:val="20"/>
          <w:szCs w:val="24"/>
        </w:rPr>
        <w:t>Statement of financial position.</w:t>
      </w:r>
    </w:p>
    <w:p w:rsidR="00D46004" w:rsidRPr="00BE327B" w:rsidRDefault="00D46004" w:rsidP="00ED0ADF">
      <w:pPr>
        <w:pStyle w:val="ListParagraph"/>
        <w:numPr>
          <w:ilvl w:val="0"/>
          <w:numId w:val="8"/>
        </w:numPr>
        <w:spacing w:line="240" w:lineRule="auto"/>
        <w:ind w:left="630" w:hanging="270"/>
        <w:rPr>
          <w:rFonts w:ascii="Century Gothic" w:hAnsi="Century Gothic"/>
          <w:b/>
          <w:i/>
          <w:sz w:val="20"/>
          <w:szCs w:val="24"/>
        </w:rPr>
      </w:pPr>
      <w:r w:rsidRPr="00BE327B">
        <w:rPr>
          <w:rFonts w:ascii="Century Gothic" w:hAnsi="Century Gothic"/>
          <w:b/>
          <w:i/>
          <w:sz w:val="20"/>
          <w:szCs w:val="24"/>
        </w:rPr>
        <w:t>Period of maintenance:</w:t>
      </w:r>
      <w:r w:rsidR="007C0B40">
        <w:rPr>
          <w:rFonts w:ascii="Century Gothic" w:hAnsi="Century Gothic"/>
          <w:b/>
          <w:i/>
          <w:sz w:val="20"/>
          <w:szCs w:val="24"/>
        </w:rPr>
        <w:t xml:space="preserve"> </w:t>
      </w:r>
      <w:r w:rsidR="007C0B40" w:rsidRPr="00DA2C04">
        <w:rPr>
          <w:rFonts w:ascii="Century Gothic" w:hAnsi="Century Gothic"/>
          <w:sz w:val="20"/>
          <w:szCs w:val="24"/>
        </w:rPr>
        <w:t xml:space="preserve">Preserve for </w:t>
      </w:r>
      <w:r w:rsidR="007C0B40" w:rsidRPr="006909B2">
        <w:rPr>
          <w:rFonts w:ascii="Century Gothic" w:hAnsi="Century Gothic"/>
          <w:b/>
          <w:color w:val="FF0066"/>
          <w:sz w:val="20"/>
          <w:szCs w:val="24"/>
        </w:rPr>
        <w:t>minimum period of 5 years</w:t>
      </w:r>
      <w:r w:rsidR="007C0B40" w:rsidRPr="00DA2C04">
        <w:rPr>
          <w:rFonts w:ascii="Century Gothic" w:hAnsi="Century Gothic"/>
          <w:sz w:val="20"/>
          <w:szCs w:val="24"/>
        </w:rPr>
        <w:t>.</w:t>
      </w:r>
    </w:p>
    <w:p w:rsidR="00DB234B" w:rsidRPr="00BE327B" w:rsidRDefault="00DB234B" w:rsidP="00ED0ADF">
      <w:pPr>
        <w:pStyle w:val="ListParagraph"/>
        <w:numPr>
          <w:ilvl w:val="0"/>
          <w:numId w:val="8"/>
        </w:numPr>
        <w:spacing w:line="240" w:lineRule="auto"/>
        <w:ind w:left="630" w:hanging="270"/>
        <w:rPr>
          <w:rFonts w:ascii="Century Gothic" w:hAnsi="Century Gothic"/>
          <w:b/>
          <w:i/>
          <w:sz w:val="20"/>
          <w:szCs w:val="24"/>
        </w:rPr>
      </w:pPr>
      <w:r w:rsidRPr="00BE327B">
        <w:rPr>
          <w:rFonts w:ascii="Century Gothic" w:hAnsi="Century Gothic"/>
          <w:b/>
          <w:i/>
          <w:sz w:val="20"/>
          <w:szCs w:val="24"/>
        </w:rPr>
        <w:t>Intimation to SEBI</w:t>
      </w:r>
      <w:r w:rsidRPr="00DA2C04">
        <w:rPr>
          <w:rFonts w:ascii="Century Gothic" w:hAnsi="Century Gothic"/>
          <w:b/>
          <w:sz w:val="20"/>
          <w:szCs w:val="24"/>
        </w:rPr>
        <w:t>:</w:t>
      </w:r>
      <w:r w:rsidR="007C0B40" w:rsidRPr="00DA2C04">
        <w:rPr>
          <w:rFonts w:ascii="Century Gothic" w:hAnsi="Century Gothic"/>
          <w:sz w:val="20"/>
          <w:szCs w:val="24"/>
        </w:rPr>
        <w:t xml:space="preserve"> Intimate to the board</w:t>
      </w:r>
      <w:r w:rsidR="00E97907" w:rsidRPr="00DA2C04">
        <w:rPr>
          <w:rFonts w:ascii="Century Gothic" w:hAnsi="Century Gothic"/>
          <w:sz w:val="20"/>
          <w:szCs w:val="24"/>
        </w:rPr>
        <w:t>,</w:t>
      </w:r>
      <w:r w:rsidR="007C0B40" w:rsidRPr="00DA2C04">
        <w:rPr>
          <w:rFonts w:ascii="Century Gothic" w:hAnsi="Century Gothic"/>
          <w:sz w:val="20"/>
          <w:szCs w:val="24"/>
        </w:rPr>
        <w:t xml:space="preserve"> the place of </w:t>
      </w:r>
      <w:r w:rsidR="00E97907" w:rsidRPr="00DA2C04">
        <w:rPr>
          <w:rFonts w:ascii="Century Gothic" w:hAnsi="Century Gothic"/>
          <w:sz w:val="20"/>
          <w:szCs w:val="24"/>
        </w:rPr>
        <w:t>maintenance of books of accounts</w:t>
      </w:r>
      <w:r w:rsidRPr="00BE327B">
        <w:rPr>
          <w:rFonts w:ascii="Century Gothic" w:hAnsi="Century Gothic"/>
          <w:b/>
          <w:i/>
          <w:sz w:val="20"/>
          <w:szCs w:val="24"/>
        </w:rPr>
        <w:t xml:space="preserve">  </w:t>
      </w:r>
    </w:p>
    <w:p w:rsidR="00BC3651" w:rsidRPr="00BC3651" w:rsidRDefault="00BE327B" w:rsidP="00BE327B">
      <w:pPr>
        <w:pStyle w:val="ListParagraph"/>
        <w:numPr>
          <w:ilvl w:val="0"/>
          <w:numId w:val="8"/>
        </w:numPr>
        <w:spacing w:line="240" w:lineRule="auto"/>
        <w:ind w:left="630" w:hanging="270"/>
        <w:rPr>
          <w:rFonts w:ascii="Century Gothic" w:hAnsi="Century Gothic"/>
          <w:sz w:val="20"/>
          <w:szCs w:val="24"/>
        </w:rPr>
      </w:pPr>
      <w:r w:rsidRPr="00BE327B">
        <w:rPr>
          <w:rFonts w:ascii="Century Gothic" w:hAnsi="Century Gothic"/>
          <w:b/>
          <w:i/>
          <w:sz w:val="20"/>
          <w:szCs w:val="24"/>
        </w:rPr>
        <w:t>Furnishing of accounts to SEBI:</w:t>
      </w:r>
      <w:r w:rsidR="00DA2C04">
        <w:rPr>
          <w:rFonts w:ascii="Century Gothic" w:hAnsi="Century Gothic"/>
          <w:b/>
          <w:i/>
          <w:sz w:val="20"/>
          <w:szCs w:val="24"/>
        </w:rPr>
        <w:t xml:space="preserve"> </w:t>
      </w:r>
    </w:p>
    <w:p w:rsidR="00BE327B" w:rsidRPr="00DA2C04" w:rsidRDefault="00E97907" w:rsidP="00BC3651">
      <w:pPr>
        <w:pStyle w:val="ListParagraph"/>
        <w:numPr>
          <w:ilvl w:val="0"/>
          <w:numId w:val="10"/>
        </w:numPr>
        <w:spacing w:line="240" w:lineRule="auto"/>
        <w:rPr>
          <w:rFonts w:ascii="Century Gothic" w:hAnsi="Century Gothic"/>
          <w:sz w:val="20"/>
          <w:szCs w:val="24"/>
        </w:rPr>
      </w:pPr>
      <w:r w:rsidRPr="00DA2C04">
        <w:rPr>
          <w:rFonts w:ascii="Century Gothic" w:hAnsi="Century Gothic"/>
          <w:sz w:val="20"/>
          <w:szCs w:val="24"/>
        </w:rPr>
        <w:t>After each accounting year, furnish copies of B/S, P&amp;L</w:t>
      </w:r>
      <w:r w:rsidR="009F1C78" w:rsidRPr="00DA2C04">
        <w:rPr>
          <w:rFonts w:ascii="Century Gothic" w:hAnsi="Century Gothic"/>
          <w:sz w:val="20"/>
          <w:szCs w:val="24"/>
        </w:rPr>
        <w:t xml:space="preserve"> and other documents to SEBI.</w:t>
      </w:r>
    </w:p>
    <w:p w:rsidR="009F1C78" w:rsidRDefault="009F1C78" w:rsidP="00BC3651">
      <w:pPr>
        <w:pStyle w:val="ListParagraph"/>
        <w:numPr>
          <w:ilvl w:val="0"/>
          <w:numId w:val="10"/>
        </w:numPr>
        <w:spacing w:line="240" w:lineRule="auto"/>
        <w:rPr>
          <w:rFonts w:ascii="Century Gothic" w:hAnsi="Century Gothic"/>
          <w:sz w:val="20"/>
          <w:szCs w:val="24"/>
        </w:rPr>
      </w:pPr>
      <w:r w:rsidRPr="00DA2C04">
        <w:rPr>
          <w:rFonts w:ascii="Century Gothic" w:hAnsi="Century Gothic"/>
          <w:sz w:val="20"/>
          <w:szCs w:val="24"/>
        </w:rPr>
        <w:t>The documents and financial statements may relate to any of 5 preceding financial years.</w:t>
      </w:r>
    </w:p>
    <w:p w:rsidR="006909B2" w:rsidRDefault="006909B2" w:rsidP="006909B2">
      <w:pPr>
        <w:rPr>
          <w:rFonts w:ascii="Century Gothic" w:hAnsi="Century Gothic"/>
          <w:b/>
          <w:color w:val="0000FF"/>
        </w:rPr>
      </w:pPr>
      <w:r>
        <w:rPr>
          <w:rFonts w:ascii="Century Gothic" w:hAnsi="Century Gothic"/>
          <w:b/>
          <w:color w:val="0000FF"/>
        </w:rPr>
        <w:t>CAPITAL ADEQUACY REQUIREMENTS:</w:t>
      </w:r>
    </w:p>
    <w:p w:rsidR="006909B2" w:rsidRDefault="006909B2" w:rsidP="00C966B6">
      <w:pPr>
        <w:spacing w:line="240" w:lineRule="auto"/>
        <w:contextualSpacing/>
        <w:rPr>
          <w:rFonts w:ascii="Century Gothic" w:hAnsi="Century Gothic"/>
          <w:sz w:val="20"/>
          <w:szCs w:val="24"/>
        </w:rPr>
      </w:pPr>
      <w:r w:rsidRPr="00E53FA6">
        <w:rPr>
          <w:rFonts w:ascii="Century Gothic" w:hAnsi="Century Gothic"/>
          <w:sz w:val="20"/>
          <w:szCs w:val="24"/>
        </w:rPr>
        <w:t xml:space="preserve">As per </w:t>
      </w:r>
      <w:r w:rsidRPr="00390619">
        <w:rPr>
          <w:rFonts w:ascii="Century Gothic" w:hAnsi="Century Gothic"/>
          <w:b/>
          <w:color w:val="FF0066"/>
          <w:sz w:val="20"/>
          <w:szCs w:val="24"/>
        </w:rPr>
        <w:t>Regulation 7</w:t>
      </w:r>
      <w:r w:rsidRPr="00E53FA6">
        <w:rPr>
          <w:rFonts w:ascii="Century Gothic" w:hAnsi="Century Gothic"/>
          <w:sz w:val="20"/>
          <w:szCs w:val="24"/>
        </w:rPr>
        <w:t xml:space="preserve"> </w:t>
      </w:r>
      <w:r w:rsidR="00E53FA6" w:rsidRPr="00E53FA6">
        <w:rPr>
          <w:rFonts w:ascii="Century Gothic" w:hAnsi="Century Gothic"/>
          <w:sz w:val="20"/>
          <w:szCs w:val="24"/>
        </w:rPr>
        <w:t xml:space="preserve">Capital Adequacy Requirement should </w:t>
      </w:r>
      <w:r w:rsidR="00E53FA6" w:rsidRPr="00326FC2">
        <w:rPr>
          <w:rFonts w:ascii="Century Gothic" w:hAnsi="Century Gothic"/>
          <w:b/>
          <w:i/>
          <w:sz w:val="20"/>
          <w:szCs w:val="24"/>
        </w:rPr>
        <w:t>not be less than Net worth</w:t>
      </w:r>
      <w:r w:rsidR="00E53FA6" w:rsidRPr="00E53FA6">
        <w:rPr>
          <w:rFonts w:ascii="Century Gothic" w:hAnsi="Century Gothic"/>
          <w:sz w:val="20"/>
          <w:szCs w:val="24"/>
        </w:rPr>
        <w:t xml:space="preserve"> of person making application for grant of registration.</w:t>
      </w:r>
    </w:p>
    <w:p w:rsidR="00390619" w:rsidRDefault="00390619" w:rsidP="00C966B6">
      <w:pPr>
        <w:spacing w:line="240" w:lineRule="auto"/>
        <w:contextualSpacing/>
        <w:rPr>
          <w:rFonts w:ascii="Century Gothic" w:hAnsi="Century Gothic"/>
          <w:sz w:val="20"/>
          <w:szCs w:val="24"/>
        </w:rPr>
      </w:pPr>
    </w:p>
    <w:p w:rsidR="00196F9C" w:rsidRDefault="00196F9C" w:rsidP="00C966B6">
      <w:pPr>
        <w:spacing w:line="240" w:lineRule="auto"/>
        <w:contextualSpacing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Merchant bankers who carry on activity of issue management consisting of –</w:t>
      </w:r>
    </w:p>
    <w:p w:rsidR="00196F9C" w:rsidRPr="00390619" w:rsidRDefault="00196F9C" w:rsidP="00390619">
      <w:pPr>
        <w:pStyle w:val="ListParagraph"/>
        <w:numPr>
          <w:ilvl w:val="0"/>
          <w:numId w:val="15"/>
        </w:numPr>
        <w:spacing w:line="240" w:lineRule="auto"/>
        <w:rPr>
          <w:rFonts w:ascii="Century Gothic" w:hAnsi="Century Gothic"/>
          <w:sz w:val="20"/>
          <w:szCs w:val="24"/>
        </w:rPr>
      </w:pPr>
      <w:r w:rsidRPr="00390619">
        <w:rPr>
          <w:rFonts w:ascii="Century Gothic" w:hAnsi="Century Gothic"/>
          <w:sz w:val="20"/>
          <w:szCs w:val="24"/>
        </w:rPr>
        <w:t>Preparation of prospectus and other information relating to issue.</w:t>
      </w:r>
    </w:p>
    <w:p w:rsidR="00196F9C" w:rsidRPr="00390619" w:rsidRDefault="00196F9C" w:rsidP="00390619">
      <w:pPr>
        <w:pStyle w:val="ListParagraph"/>
        <w:numPr>
          <w:ilvl w:val="0"/>
          <w:numId w:val="15"/>
        </w:numPr>
        <w:spacing w:line="240" w:lineRule="auto"/>
        <w:rPr>
          <w:rFonts w:ascii="Century Gothic" w:hAnsi="Century Gothic"/>
          <w:sz w:val="20"/>
          <w:szCs w:val="24"/>
        </w:rPr>
      </w:pPr>
      <w:r w:rsidRPr="00390619">
        <w:rPr>
          <w:rFonts w:ascii="Century Gothic" w:hAnsi="Century Gothic"/>
          <w:sz w:val="20"/>
          <w:szCs w:val="24"/>
        </w:rPr>
        <w:t>De</w:t>
      </w:r>
      <w:r w:rsidR="00C966B6" w:rsidRPr="00390619">
        <w:rPr>
          <w:rFonts w:ascii="Century Gothic" w:hAnsi="Century Gothic"/>
          <w:sz w:val="20"/>
          <w:szCs w:val="24"/>
        </w:rPr>
        <w:t>termining financial structure.</w:t>
      </w:r>
    </w:p>
    <w:p w:rsidR="00C966B6" w:rsidRPr="00390619" w:rsidRDefault="00C966B6" w:rsidP="00390619">
      <w:pPr>
        <w:pStyle w:val="ListParagraph"/>
        <w:numPr>
          <w:ilvl w:val="0"/>
          <w:numId w:val="15"/>
        </w:numPr>
        <w:spacing w:line="240" w:lineRule="auto"/>
        <w:rPr>
          <w:rFonts w:ascii="Century Gothic" w:hAnsi="Century Gothic"/>
          <w:sz w:val="20"/>
          <w:szCs w:val="24"/>
        </w:rPr>
      </w:pPr>
      <w:r w:rsidRPr="00390619">
        <w:rPr>
          <w:rFonts w:ascii="Century Gothic" w:hAnsi="Century Gothic"/>
          <w:sz w:val="20"/>
          <w:szCs w:val="24"/>
        </w:rPr>
        <w:t>Tie up of financiers.</w:t>
      </w:r>
    </w:p>
    <w:p w:rsidR="00C966B6" w:rsidRDefault="00C966B6" w:rsidP="00390619">
      <w:pPr>
        <w:pStyle w:val="ListParagraph"/>
        <w:numPr>
          <w:ilvl w:val="0"/>
          <w:numId w:val="15"/>
        </w:numPr>
        <w:spacing w:line="240" w:lineRule="auto"/>
        <w:rPr>
          <w:rFonts w:ascii="Century Gothic" w:hAnsi="Century Gothic"/>
          <w:sz w:val="20"/>
          <w:szCs w:val="24"/>
        </w:rPr>
      </w:pPr>
      <w:r w:rsidRPr="00390619">
        <w:rPr>
          <w:rFonts w:ascii="Century Gothic" w:hAnsi="Century Gothic"/>
          <w:sz w:val="20"/>
          <w:szCs w:val="24"/>
        </w:rPr>
        <w:t>Final allotment &amp; refund of subscriptions.</w:t>
      </w:r>
    </w:p>
    <w:tbl>
      <w:tblPr>
        <w:tblStyle w:val="TableGrid"/>
        <w:tblW w:w="0" w:type="auto"/>
        <w:tblLook w:val="04A0"/>
      </w:tblPr>
      <w:tblGrid>
        <w:gridCol w:w="1188"/>
        <w:gridCol w:w="6480"/>
        <w:gridCol w:w="1908"/>
      </w:tblGrid>
      <w:tr w:rsidR="007059EA" w:rsidTr="00746DDF">
        <w:tc>
          <w:tcPr>
            <w:tcW w:w="1188" w:type="dxa"/>
          </w:tcPr>
          <w:p w:rsidR="007059EA" w:rsidRPr="00CB4EE2" w:rsidRDefault="007059EA" w:rsidP="00746DDF">
            <w:pPr>
              <w:contextualSpacing/>
              <w:jc w:val="center"/>
              <w:rPr>
                <w:rFonts w:ascii="Century Gothic" w:hAnsi="Century Gothic"/>
                <w:b/>
                <w:color w:val="FF0000"/>
                <w:sz w:val="20"/>
                <w:szCs w:val="24"/>
              </w:rPr>
            </w:pPr>
            <w:r w:rsidRPr="00CB4EE2">
              <w:rPr>
                <w:rFonts w:ascii="Century Gothic" w:hAnsi="Century Gothic"/>
                <w:b/>
                <w:color w:val="FF0000"/>
                <w:sz w:val="20"/>
                <w:szCs w:val="24"/>
              </w:rPr>
              <w:t>Category</w:t>
            </w:r>
          </w:p>
        </w:tc>
        <w:tc>
          <w:tcPr>
            <w:tcW w:w="6480" w:type="dxa"/>
          </w:tcPr>
          <w:p w:rsidR="007059EA" w:rsidRPr="00CB4EE2" w:rsidRDefault="007059EA" w:rsidP="00746DDF">
            <w:pPr>
              <w:contextualSpacing/>
              <w:jc w:val="center"/>
              <w:rPr>
                <w:rFonts w:ascii="Century Gothic" w:hAnsi="Century Gothic"/>
                <w:b/>
                <w:color w:val="FF0000"/>
                <w:sz w:val="20"/>
                <w:szCs w:val="24"/>
              </w:rPr>
            </w:pPr>
            <w:r w:rsidRPr="00CB4EE2">
              <w:rPr>
                <w:rFonts w:ascii="Century Gothic" w:hAnsi="Century Gothic"/>
                <w:b/>
                <w:color w:val="FF0000"/>
                <w:sz w:val="20"/>
                <w:szCs w:val="24"/>
              </w:rPr>
              <w:t>Activity of Merchant Banker</w:t>
            </w:r>
          </w:p>
        </w:tc>
        <w:tc>
          <w:tcPr>
            <w:tcW w:w="1908" w:type="dxa"/>
          </w:tcPr>
          <w:p w:rsidR="007059EA" w:rsidRPr="00CB4EE2" w:rsidRDefault="007059EA" w:rsidP="00746DDF">
            <w:pPr>
              <w:contextualSpacing/>
              <w:jc w:val="center"/>
              <w:rPr>
                <w:rFonts w:ascii="Century Gothic" w:hAnsi="Century Gothic"/>
                <w:b/>
                <w:color w:val="FF0000"/>
                <w:sz w:val="20"/>
                <w:szCs w:val="24"/>
              </w:rPr>
            </w:pPr>
            <w:r w:rsidRPr="00CB4EE2">
              <w:rPr>
                <w:rFonts w:ascii="Century Gothic" w:hAnsi="Century Gothic"/>
                <w:b/>
                <w:color w:val="FF0000"/>
                <w:sz w:val="20"/>
                <w:szCs w:val="24"/>
              </w:rPr>
              <w:t>Minimum Net Worth</w:t>
            </w:r>
          </w:p>
        </w:tc>
      </w:tr>
      <w:tr w:rsidR="007059EA" w:rsidTr="00746DDF">
        <w:tc>
          <w:tcPr>
            <w:tcW w:w="1188" w:type="dxa"/>
          </w:tcPr>
          <w:p w:rsidR="007059EA" w:rsidRPr="00C82F5A" w:rsidRDefault="00746DDF" w:rsidP="00CB4EE2">
            <w:pPr>
              <w:contextualSpacing/>
              <w:jc w:val="center"/>
              <w:rPr>
                <w:rFonts w:ascii="Century Gothic" w:hAnsi="Century Gothic"/>
                <w:b/>
                <w:color w:val="4A442A" w:themeColor="background2" w:themeShade="40"/>
                <w:sz w:val="20"/>
                <w:szCs w:val="24"/>
              </w:rPr>
            </w:pPr>
            <w:r w:rsidRPr="00C82F5A">
              <w:rPr>
                <w:rFonts w:ascii="Century Gothic" w:hAnsi="Century Gothic"/>
                <w:b/>
                <w:color w:val="4A442A" w:themeColor="background2" w:themeShade="40"/>
                <w:sz w:val="20"/>
                <w:szCs w:val="24"/>
              </w:rPr>
              <w:t>I</w:t>
            </w:r>
          </w:p>
        </w:tc>
        <w:tc>
          <w:tcPr>
            <w:tcW w:w="6480" w:type="dxa"/>
          </w:tcPr>
          <w:p w:rsidR="007059EA" w:rsidRDefault="00CB4EE2" w:rsidP="00326FC2">
            <w:pPr>
              <w:contextualSpacing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t xml:space="preserve">Act as </w:t>
            </w:r>
            <w:r w:rsidRPr="000216D9">
              <w:rPr>
                <w:rFonts w:ascii="Century Gothic" w:hAnsi="Century Gothic"/>
                <w:b/>
                <w:color w:val="31849B" w:themeColor="accent5" w:themeShade="BF"/>
                <w:sz w:val="20"/>
                <w:szCs w:val="24"/>
              </w:rPr>
              <w:t>Advisor, Consultant, Manager, Underwriter, Portfolio manager</w:t>
            </w:r>
          </w:p>
        </w:tc>
        <w:tc>
          <w:tcPr>
            <w:tcW w:w="1908" w:type="dxa"/>
          </w:tcPr>
          <w:p w:rsidR="00A23B98" w:rsidRPr="000216D9" w:rsidRDefault="00A23B98" w:rsidP="00326FC2">
            <w:pPr>
              <w:contextualSpacing/>
              <w:rPr>
                <w:rFonts w:ascii="Century Gothic" w:hAnsi="Century Gothic"/>
                <w:b/>
                <w:color w:val="4A442A" w:themeColor="background2" w:themeShade="40"/>
                <w:sz w:val="20"/>
                <w:szCs w:val="24"/>
              </w:rPr>
            </w:pPr>
            <w:r w:rsidRPr="000216D9">
              <w:rPr>
                <w:rFonts w:ascii="Century Gothic" w:hAnsi="Century Gothic"/>
                <w:b/>
                <w:color w:val="4A442A" w:themeColor="background2" w:themeShade="40"/>
                <w:sz w:val="20"/>
                <w:szCs w:val="24"/>
              </w:rPr>
              <w:t>Rs. 5 crores</w:t>
            </w:r>
          </w:p>
        </w:tc>
      </w:tr>
      <w:tr w:rsidR="007059EA" w:rsidTr="00746DDF">
        <w:tc>
          <w:tcPr>
            <w:tcW w:w="1188" w:type="dxa"/>
          </w:tcPr>
          <w:p w:rsidR="007059EA" w:rsidRPr="00C82F5A" w:rsidRDefault="00746DDF" w:rsidP="00CB4EE2">
            <w:pPr>
              <w:contextualSpacing/>
              <w:jc w:val="center"/>
              <w:rPr>
                <w:rFonts w:ascii="Century Gothic" w:hAnsi="Century Gothic"/>
                <w:b/>
                <w:color w:val="4A442A" w:themeColor="background2" w:themeShade="40"/>
                <w:sz w:val="20"/>
                <w:szCs w:val="24"/>
              </w:rPr>
            </w:pPr>
            <w:r w:rsidRPr="00C82F5A">
              <w:rPr>
                <w:rFonts w:ascii="Century Gothic" w:hAnsi="Century Gothic"/>
                <w:b/>
                <w:color w:val="4A442A" w:themeColor="background2" w:themeShade="40"/>
                <w:sz w:val="20"/>
                <w:szCs w:val="24"/>
              </w:rPr>
              <w:t>II</w:t>
            </w:r>
          </w:p>
        </w:tc>
        <w:tc>
          <w:tcPr>
            <w:tcW w:w="6480" w:type="dxa"/>
          </w:tcPr>
          <w:p w:rsidR="007059EA" w:rsidRDefault="00CB4EE2" w:rsidP="00E32F09">
            <w:pPr>
              <w:contextualSpacing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t xml:space="preserve">Act as </w:t>
            </w:r>
            <w:r w:rsidRPr="000216D9">
              <w:rPr>
                <w:rFonts w:ascii="Century Gothic" w:hAnsi="Century Gothic"/>
                <w:b/>
                <w:color w:val="31849B" w:themeColor="accent5" w:themeShade="BF"/>
                <w:sz w:val="20"/>
                <w:szCs w:val="24"/>
              </w:rPr>
              <w:t>Advisor, Consultant,</w:t>
            </w:r>
            <w:r w:rsidR="00E32F09" w:rsidRPr="000216D9">
              <w:rPr>
                <w:rFonts w:ascii="Century Gothic" w:hAnsi="Century Gothic"/>
                <w:b/>
                <w:color w:val="31849B" w:themeColor="accent5" w:themeShade="BF"/>
                <w:sz w:val="20"/>
                <w:szCs w:val="24"/>
              </w:rPr>
              <w:t xml:space="preserve"> Co-</w:t>
            </w:r>
            <w:r w:rsidRPr="000216D9">
              <w:rPr>
                <w:rFonts w:ascii="Century Gothic" w:hAnsi="Century Gothic"/>
                <w:b/>
                <w:color w:val="31849B" w:themeColor="accent5" w:themeShade="BF"/>
                <w:sz w:val="20"/>
                <w:szCs w:val="24"/>
              </w:rPr>
              <w:t>Manager, Underwriter, Portfolio manager</w:t>
            </w:r>
          </w:p>
        </w:tc>
        <w:tc>
          <w:tcPr>
            <w:tcW w:w="1908" w:type="dxa"/>
          </w:tcPr>
          <w:p w:rsidR="007059EA" w:rsidRPr="000216D9" w:rsidRDefault="00A23B98" w:rsidP="00326FC2">
            <w:pPr>
              <w:contextualSpacing/>
              <w:rPr>
                <w:rFonts w:ascii="Century Gothic" w:hAnsi="Century Gothic"/>
                <w:b/>
                <w:color w:val="4A442A" w:themeColor="background2" w:themeShade="40"/>
                <w:sz w:val="20"/>
                <w:szCs w:val="24"/>
              </w:rPr>
            </w:pPr>
            <w:r w:rsidRPr="000216D9">
              <w:rPr>
                <w:rFonts w:ascii="Century Gothic" w:hAnsi="Century Gothic"/>
                <w:b/>
                <w:color w:val="4A442A" w:themeColor="background2" w:themeShade="40"/>
                <w:sz w:val="20"/>
                <w:szCs w:val="24"/>
              </w:rPr>
              <w:t>Rs. 50 lakhs</w:t>
            </w:r>
          </w:p>
        </w:tc>
      </w:tr>
      <w:tr w:rsidR="007059EA" w:rsidTr="00746DDF">
        <w:tc>
          <w:tcPr>
            <w:tcW w:w="1188" w:type="dxa"/>
          </w:tcPr>
          <w:p w:rsidR="007059EA" w:rsidRPr="00C82F5A" w:rsidRDefault="00746DDF" w:rsidP="00CB4EE2">
            <w:pPr>
              <w:contextualSpacing/>
              <w:jc w:val="center"/>
              <w:rPr>
                <w:rFonts w:ascii="Century Gothic" w:hAnsi="Century Gothic"/>
                <w:b/>
                <w:color w:val="4A442A" w:themeColor="background2" w:themeShade="40"/>
                <w:sz w:val="20"/>
                <w:szCs w:val="24"/>
              </w:rPr>
            </w:pPr>
            <w:r w:rsidRPr="00C82F5A">
              <w:rPr>
                <w:rFonts w:ascii="Century Gothic" w:hAnsi="Century Gothic"/>
                <w:b/>
                <w:color w:val="4A442A" w:themeColor="background2" w:themeShade="40"/>
                <w:sz w:val="20"/>
                <w:szCs w:val="24"/>
              </w:rPr>
              <w:t>III</w:t>
            </w:r>
          </w:p>
        </w:tc>
        <w:tc>
          <w:tcPr>
            <w:tcW w:w="6480" w:type="dxa"/>
          </w:tcPr>
          <w:p w:rsidR="007059EA" w:rsidRDefault="00CB4EE2" w:rsidP="00E32F09">
            <w:pPr>
              <w:contextualSpacing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t xml:space="preserve">Act as </w:t>
            </w:r>
            <w:r w:rsidRPr="000216D9">
              <w:rPr>
                <w:rFonts w:ascii="Century Gothic" w:hAnsi="Century Gothic"/>
                <w:b/>
                <w:color w:val="31849B" w:themeColor="accent5" w:themeShade="BF"/>
                <w:sz w:val="20"/>
                <w:szCs w:val="24"/>
              </w:rPr>
              <w:t>Advisor, Consultant</w:t>
            </w:r>
            <w:r w:rsidR="00E32F09" w:rsidRPr="000216D9">
              <w:rPr>
                <w:rFonts w:ascii="Century Gothic" w:hAnsi="Century Gothic"/>
                <w:b/>
                <w:color w:val="31849B" w:themeColor="accent5" w:themeShade="BF"/>
                <w:sz w:val="20"/>
                <w:szCs w:val="24"/>
              </w:rPr>
              <w:t xml:space="preserve"> to an issue</w:t>
            </w:r>
            <w:r w:rsidRPr="000216D9">
              <w:rPr>
                <w:rFonts w:ascii="Century Gothic" w:hAnsi="Century Gothic"/>
                <w:b/>
                <w:color w:val="31849B" w:themeColor="accent5" w:themeShade="BF"/>
                <w:sz w:val="20"/>
                <w:szCs w:val="24"/>
              </w:rPr>
              <w:t>, Underwriter</w:t>
            </w:r>
            <w:r>
              <w:rPr>
                <w:rFonts w:ascii="Century Gothic" w:hAnsi="Century Gothic"/>
                <w:sz w:val="20"/>
                <w:szCs w:val="24"/>
              </w:rPr>
              <w:t xml:space="preserve"> </w:t>
            </w:r>
          </w:p>
        </w:tc>
        <w:tc>
          <w:tcPr>
            <w:tcW w:w="1908" w:type="dxa"/>
          </w:tcPr>
          <w:p w:rsidR="007059EA" w:rsidRPr="000216D9" w:rsidRDefault="00A23B98" w:rsidP="00326FC2">
            <w:pPr>
              <w:contextualSpacing/>
              <w:rPr>
                <w:rFonts w:ascii="Century Gothic" w:hAnsi="Century Gothic"/>
                <w:b/>
                <w:color w:val="4A442A" w:themeColor="background2" w:themeShade="40"/>
                <w:sz w:val="20"/>
                <w:szCs w:val="24"/>
              </w:rPr>
            </w:pPr>
            <w:r w:rsidRPr="000216D9">
              <w:rPr>
                <w:rFonts w:ascii="Century Gothic" w:hAnsi="Century Gothic"/>
                <w:b/>
                <w:color w:val="4A442A" w:themeColor="background2" w:themeShade="40"/>
                <w:sz w:val="20"/>
                <w:szCs w:val="24"/>
              </w:rPr>
              <w:t>Rs. 20 lakhs</w:t>
            </w:r>
          </w:p>
        </w:tc>
      </w:tr>
      <w:tr w:rsidR="007059EA" w:rsidTr="00746DDF">
        <w:tc>
          <w:tcPr>
            <w:tcW w:w="1188" w:type="dxa"/>
          </w:tcPr>
          <w:p w:rsidR="007059EA" w:rsidRPr="00C82F5A" w:rsidRDefault="00746DDF" w:rsidP="00CB4EE2">
            <w:pPr>
              <w:contextualSpacing/>
              <w:jc w:val="center"/>
              <w:rPr>
                <w:rFonts w:ascii="Century Gothic" w:hAnsi="Century Gothic"/>
                <w:b/>
                <w:color w:val="4A442A" w:themeColor="background2" w:themeShade="40"/>
                <w:sz w:val="20"/>
                <w:szCs w:val="24"/>
              </w:rPr>
            </w:pPr>
            <w:r w:rsidRPr="00C82F5A">
              <w:rPr>
                <w:rFonts w:ascii="Century Gothic" w:hAnsi="Century Gothic"/>
                <w:b/>
                <w:color w:val="4A442A" w:themeColor="background2" w:themeShade="40"/>
                <w:sz w:val="20"/>
                <w:szCs w:val="24"/>
              </w:rPr>
              <w:t>IV</w:t>
            </w:r>
          </w:p>
        </w:tc>
        <w:tc>
          <w:tcPr>
            <w:tcW w:w="6480" w:type="dxa"/>
          </w:tcPr>
          <w:p w:rsidR="007059EA" w:rsidRDefault="00CB4EE2" w:rsidP="000216D9">
            <w:pPr>
              <w:contextualSpacing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t xml:space="preserve">Act as </w:t>
            </w:r>
            <w:r w:rsidRPr="000216D9">
              <w:rPr>
                <w:rFonts w:ascii="Century Gothic" w:hAnsi="Century Gothic"/>
                <w:b/>
                <w:color w:val="31849B" w:themeColor="accent5" w:themeShade="BF"/>
                <w:sz w:val="20"/>
                <w:szCs w:val="24"/>
              </w:rPr>
              <w:t>Advisor</w:t>
            </w:r>
            <w:r w:rsidR="00E32F09" w:rsidRPr="000216D9">
              <w:rPr>
                <w:rFonts w:ascii="Century Gothic" w:hAnsi="Century Gothic"/>
                <w:b/>
                <w:color w:val="31849B" w:themeColor="accent5" w:themeShade="BF"/>
                <w:sz w:val="20"/>
                <w:szCs w:val="24"/>
              </w:rPr>
              <w:t>y or C</w:t>
            </w:r>
            <w:r w:rsidR="000216D9" w:rsidRPr="000216D9">
              <w:rPr>
                <w:rFonts w:ascii="Century Gothic" w:hAnsi="Century Gothic"/>
                <w:b/>
                <w:color w:val="31849B" w:themeColor="accent5" w:themeShade="BF"/>
                <w:sz w:val="20"/>
                <w:szCs w:val="24"/>
              </w:rPr>
              <w:t>onsultancy to an issue</w:t>
            </w:r>
          </w:p>
        </w:tc>
        <w:tc>
          <w:tcPr>
            <w:tcW w:w="1908" w:type="dxa"/>
          </w:tcPr>
          <w:p w:rsidR="007059EA" w:rsidRPr="000216D9" w:rsidRDefault="00A23B98" w:rsidP="00326FC2">
            <w:pPr>
              <w:contextualSpacing/>
              <w:rPr>
                <w:rFonts w:ascii="Century Gothic" w:hAnsi="Century Gothic"/>
                <w:b/>
                <w:color w:val="4A442A" w:themeColor="background2" w:themeShade="40"/>
                <w:sz w:val="20"/>
                <w:szCs w:val="24"/>
              </w:rPr>
            </w:pPr>
            <w:r w:rsidRPr="000216D9">
              <w:rPr>
                <w:rFonts w:ascii="Century Gothic" w:hAnsi="Century Gothic"/>
                <w:b/>
                <w:color w:val="4A442A" w:themeColor="background2" w:themeShade="40"/>
                <w:sz w:val="20"/>
                <w:szCs w:val="24"/>
              </w:rPr>
              <w:t>Nil</w:t>
            </w:r>
          </w:p>
        </w:tc>
      </w:tr>
    </w:tbl>
    <w:p w:rsidR="00326FC2" w:rsidRPr="00390619" w:rsidRDefault="00326FC2" w:rsidP="00326FC2">
      <w:pPr>
        <w:spacing w:line="240" w:lineRule="auto"/>
        <w:contextualSpacing/>
        <w:rPr>
          <w:rFonts w:ascii="Century Gothic" w:hAnsi="Century Gothic"/>
          <w:sz w:val="20"/>
          <w:szCs w:val="24"/>
        </w:rPr>
      </w:pPr>
    </w:p>
    <w:p w:rsidR="0052030B" w:rsidRDefault="0052030B" w:rsidP="006D306A">
      <w:pPr>
        <w:rPr>
          <w:rFonts w:ascii="Century Gothic" w:hAnsi="Century Gothic"/>
          <w:b/>
          <w:color w:val="0000FF"/>
        </w:rPr>
      </w:pPr>
    </w:p>
    <w:p w:rsidR="006D306A" w:rsidRPr="006D306A" w:rsidRDefault="006D306A" w:rsidP="006D306A">
      <w:pPr>
        <w:rPr>
          <w:rFonts w:ascii="Century Gothic" w:hAnsi="Century Gothic"/>
          <w:b/>
          <w:color w:val="0000FF"/>
        </w:rPr>
      </w:pPr>
      <w:r w:rsidRPr="006D306A">
        <w:rPr>
          <w:rFonts w:ascii="Century Gothic" w:hAnsi="Century Gothic"/>
          <w:b/>
          <w:color w:val="0000FF"/>
        </w:rPr>
        <w:lastRenderedPageBreak/>
        <w:t xml:space="preserve">INSPECTION OF </w:t>
      </w:r>
      <w:r w:rsidR="00A974F0">
        <w:rPr>
          <w:rFonts w:ascii="Century Gothic" w:hAnsi="Century Gothic"/>
          <w:b/>
          <w:color w:val="0000FF"/>
        </w:rPr>
        <w:t>MERCHANT</w:t>
      </w:r>
      <w:r w:rsidRPr="006D306A">
        <w:rPr>
          <w:rFonts w:ascii="Century Gothic" w:hAnsi="Century Gothic"/>
          <w:b/>
          <w:color w:val="0000FF"/>
        </w:rPr>
        <w:t xml:space="preserve"> B</w:t>
      </w:r>
      <w:r w:rsidR="00A974F0">
        <w:rPr>
          <w:rFonts w:ascii="Century Gothic" w:hAnsi="Century Gothic"/>
          <w:b/>
          <w:color w:val="0000FF"/>
        </w:rPr>
        <w:t>AN</w:t>
      </w:r>
      <w:r w:rsidRPr="006D306A">
        <w:rPr>
          <w:rFonts w:ascii="Century Gothic" w:hAnsi="Century Gothic"/>
          <w:b/>
          <w:color w:val="0000FF"/>
        </w:rPr>
        <w:t>KER’S BOOK BY SEBI:</w:t>
      </w:r>
    </w:p>
    <w:p w:rsidR="006D306A" w:rsidRDefault="006D306A" w:rsidP="006D306A">
      <w:pPr>
        <w:pStyle w:val="ListParagraph"/>
        <w:numPr>
          <w:ilvl w:val="0"/>
          <w:numId w:val="16"/>
        </w:numPr>
        <w:rPr>
          <w:rFonts w:ascii="Century Gothic" w:hAnsi="Century Gothic"/>
          <w:b/>
          <w:i/>
          <w:sz w:val="20"/>
          <w:szCs w:val="24"/>
        </w:rPr>
      </w:pPr>
      <w:r w:rsidRPr="00065557">
        <w:rPr>
          <w:rFonts w:ascii="Century Gothic" w:hAnsi="Century Gothic"/>
          <w:b/>
          <w:i/>
          <w:sz w:val="20"/>
          <w:szCs w:val="24"/>
        </w:rPr>
        <w:t>Inspecting Authority</w:t>
      </w:r>
      <w:r w:rsidR="005F2A49">
        <w:rPr>
          <w:rFonts w:ascii="Century Gothic" w:hAnsi="Century Gothic"/>
          <w:b/>
          <w:i/>
          <w:sz w:val="20"/>
          <w:szCs w:val="24"/>
        </w:rPr>
        <w:t>:</w:t>
      </w:r>
    </w:p>
    <w:p w:rsidR="006D306A" w:rsidRDefault="006D306A" w:rsidP="006D306A">
      <w:pPr>
        <w:pStyle w:val="ListParagraph"/>
        <w:rPr>
          <w:rFonts w:ascii="Century Gothic" w:hAnsi="Century Gothic"/>
          <w:b/>
          <w:i/>
          <w:sz w:val="20"/>
          <w:szCs w:val="24"/>
        </w:rPr>
      </w:pPr>
    </w:p>
    <w:p w:rsidR="006D306A" w:rsidRDefault="006D306A" w:rsidP="006D306A">
      <w:pPr>
        <w:pStyle w:val="ListParagraph"/>
        <w:rPr>
          <w:rFonts w:ascii="Century Gothic" w:hAnsi="Century Gothic"/>
          <w:sz w:val="20"/>
          <w:szCs w:val="24"/>
        </w:rPr>
      </w:pPr>
      <w:r w:rsidRPr="00065557">
        <w:rPr>
          <w:rFonts w:ascii="Century Gothic" w:hAnsi="Century Gothic"/>
          <w:sz w:val="20"/>
          <w:szCs w:val="24"/>
        </w:rPr>
        <w:t>SEBI may appoint one or more persons as inspecting authority to inspect the books of accounts/documents.</w:t>
      </w:r>
    </w:p>
    <w:p w:rsidR="006D306A" w:rsidRDefault="006D306A" w:rsidP="006D306A">
      <w:pPr>
        <w:pStyle w:val="ListParagraph"/>
        <w:rPr>
          <w:rFonts w:ascii="Century Gothic" w:hAnsi="Century Gothic"/>
          <w:sz w:val="20"/>
          <w:szCs w:val="24"/>
        </w:rPr>
      </w:pPr>
    </w:p>
    <w:p w:rsidR="006D306A" w:rsidRDefault="006D306A" w:rsidP="006D306A">
      <w:pPr>
        <w:pStyle w:val="ListParagraph"/>
        <w:numPr>
          <w:ilvl w:val="0"/>
          <w:numId w:val="16"/>
        </w:numPr>
        <w:rPr>
          <w:rFonts w:ascii="Century Gothic" w:hAnsi="Century Gothic"/>
          <w:b/>
          <w:i/>
          <w:sz w:val="20"/>
          <w:szCs w:val="24"/>
        </w:rPr>
      </w:pPr>
      <w:r w:rsidRPr="00E67CA3">
        <w:rPr>
          <w:rFonts w:ascii="Century Gothic" w:hAnsi="Century Gothic"/>
          <w:b/>
          <w:i/>
          <w:sz w:val="20"/>
          <w:szCs w:val="24"/>
        </w:rPr>
        <w:t>Purpose of inspection by SEBI</w:t>
      </w:r>
      <w:r w:rsidR="005F2A49">
        <w:rPr>
          <w:rFonts w:ascii="Century Gothic" w:hAnsi="Century Gothic"/>
          <w:b/>
          <w:i/>
          <w:sz w:val="20"/>
          <w:szCs w:val="24"/>
        </w:rPr>
        <w:t>:</w:t>
      </w:r>
    </w:p>
    <w:p w:rsidR="006D306A" w:rsidRDefault="006D306A" w:rsidP="006D306A">
      <w:pPr>
        <w:pStyle w:val="ListParagraph"/>
        <w:rPr>
          <w:rFonts w:ascii="Century Gothic" w:hAnsi="Century Gothic"/>
          <w:b/>
          <w:i/>
          <w:sz w:val="20"/>
          <w:szCs w:val="24"/>
        </w:rPr>
      </w:pPr>
    </w:p>
    <w:p w:rsidR="006D306A" w:rsidRDefault="006D306A" w:rsidP="006D306A">
      <w:pPr>
        <w:pStyle w:val="ListParagraph"/>
        <w:numPr>
          <w:ilvl w:val="0"/>
          <w:numId w:val="17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T</w:t>
      </w:r>
      <w:r w:rsidRPr="00E67CA3">
        <w:rPr>
          <w:rFonts w:ascii="Century Gothic" w:hAnsi="Century Gothic"/>
          <w:sz w:val="20"/>
          <w:szCs w:val="24"/>
        </w:rPr>
        <w:t>o ensure that the books of accounts &amp; documents are being maintained in the prescribed manner</w:t>
      </w:r>
      <w:r>
        <w:rPr>
          <w:rFonts w:ascii="Century Gothic" w:hAnsi="Century Gothic"/>
          <w:sz w:val="20"/>
          <w:szCs w:val="24"/>
        </w:rPr>
        <w:t>.</w:t>
      </w:r>
    </w:p>
    <w:p w:rsidR="006D306A" w:rsidRDefault="006D306A" w:rsidP="006D306A">
      <w:pPr>
        <w:pStyle w:val="ListParagraph"/>
        <w:numPr>
          <w:ilvl w:val="0"/>
          <w:numId w:val="17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To confirm compliance with the statutory requirements under Act, Rules &amp; Regulations.</w:t>
      </w:r>
    </w:p>
    <w:p w:rsidR="006D306A" w:rsidRDefault="006D306A" w:rsidP="006D306A">
      <w:pPr>
        <w:pStyle w:val="ListParagraph"/>
        <w:numPr>
          <w:ilvl w:val="0"/>
          <w:numId w:val="17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To investigate into the complaints received from investors, other stock brokers, sub-brokers or any other person on any matter affecting the stock broker’s activities.</w:t>
      </w:r>
    </w:p>
    <w:p w:rsidR="006D306A" w:rsidRDefault="006D306A" w:rsidP="006D306A">
      <w:pPr>
        <w:pStyle w:val="ListParagraph"/>
        <w:numPr>
          <w:ilvl w:val="0"/>
          <w:numId w:val="17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To investigate in the interest of securities business or investor’s interest into the affairs of stock brokers.</w:t>
      </w:r>
    </w:p>
    <w:p w:rsidR="005F2A49" w:rsidRPr="00E67CA3" w:rsidRDefault="005F2A49" w:rsidP="005F2A49">
      <w:pPr>
        <w:pStyle w:val="ListParagraph"/>
        <w:ind w:left="1080"/>
        <w:rPr>
          <w:rFonts w:ascii="Century Gothic" w:hAnsi="Century Gothic"/>
          <w:sz w:val="20"/>
          <w:szCs w:val="24"/>
        </w:rPr>
      </w:pPr>
    </w:p>
    <w:p w:rsidR="00C966B6" w:rsidRDefault="005F2A49" w:rsidP="00A974F0">
      <w:pPr>
        <w:pStyle w:val="ListParagraph"/>
        <w:numPr>
          <w:ilvl w:val="0"/>
          <w:numId w:val="16"/>
        </w:numPr>
        <w:rPr>
          <w:rFonts w:ascii="Century Gothic" w:hAnsi="Century Gothic"/>
          <w:b/>
          <w:i/>
          <w:sz w:val="20"/>
          <w:szCs w:val="24"/>
        </w:rPr>
      </w:pPr>
      <w:r>
        <w:rPr>
          <w:rFonts w:ascii="Century Gothic" w:hAnsi="Century Gothic"/>
          <w:b/>
          <w:i/>
          <w:sz w:val="20"/>
          <w:szCs w:val="24"/>
        </w:rPr>
        <w:t>Duty of Merchant Bankers:</w:t>
      </w:r>
    </w:p>
    <w:p w:rsidR="005F2A49" w:rsidRPr="00A974F0" w:rsidRDefault="005F2A49" w:rsidP="005F2A49">
      <w:pPr>
        <w:pStyle w:val="ListParagraph"/>
        <w:rPr>
          <w:rFonts w:ascii="Century Gothic" w:hAnsi="Century Gothic"/>
          <w:b/>
          <w:i/>
          <w:sz w:val="20"/>
          <w:szCs w:val="24"/>
        </w:rPr>
      </w:pPr>
    </w:p>
    <w:p w:rsidR="001609BB" w:rsidRDefault="001609BB" w:rsidP="00E83238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Allow the inspecting authority to have reasonable access to their premises.</w:t>
      </w:r>
    </w:p>
    <w:p w:rsidR="001609BB" w:rsidRDefault="001609BB" w:rsidP="00E83238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Provide facility to examine the books.</w:t>
      </w:r>
    </w:p>
    <w:p w:rsidR="00BE327B" w:rsidRDefault="001609BB" w:rsidP="00E83238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 xml:space="preserve">Provide copies of all documents &amp; materials needed for inspection. </w:t>
      </w:r>
    </w:p>
    <w:p w:rsidR="001609BB" w:rsidRPr="00DA2C04" w:rsidRDefault="001609BB" w:rsidP="005F2A49">
      <w:pPr>
        <w:pStyle w:val="ListParagraph"/>
        <w:rPr>
          <w:rFonts w:ascii="Century Gothic" w:hAnsi="Century Gothic"/>
          <w:sz w:val="20"/>
          <w:szCs w:val="24"/>
        </w:rPr>
      </w:pPr>
    </w:p>
    <w:p w:rsidR="00DB234B" w:rsidRPr="00D46004" w:rsidRDefault="00DB234B" w:rsidP="00BE327B">
      <w:pPr>
        <w:pStyle w:val="ListParagraph"/>
        <w:spacing w:line="240" w:lineRule="auto"/>
        <w:ind w:left="630"/>
        <w:rPr>
          <w:rFonts w:ascii="Century Gothic" w:hAnsi="Century Gothic"/>
          <w:sz w:val="20"/>
          <w:szCs w:val="24"/>
        </w:rPr>
      </w:pPr>
    </w:p>
    <w:p w:rsidR="00DB234B" w:rsidRDefault="00DB234B" w:rsidP="00ED0ADF">
      <w:pPr>
        <w:pStyle w:val="ListParagraph"/>
        <w:spacing w:line="240" w:lineRule="auto"/>
        <w:ind w:left="360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 xml:space="preserve">     </w:t>
      </w:r>
    </w:p>
    <w:p w:rsidR="00ED0ADF" w:rsidRPr="00D46004" w:rsidRDefault="00ED0ADF" w:rsidP="00ED0ADF">
      <w:pPr>
        <w:pStyle w:val="ListParagraph"/>
        <w:spacing w:line="240" w:lineRule="auto"/>
        <w:ind w:left="360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 xml:space="preserve">   </w:t>
      </w:r>
      <w:r w:rsidR="00DB234B">
        <w:rPr>
          <w:rFonts w:ascii="Century Gothic" w:hAnsi="Century Gothic"/>
          <w:sz w:val="20"/>
          <w:szCs w:val="24"/>
        </w:rPr>
        <w:t xml:space="preserve">  </w:t>
      </w:r>
    </w:p>
    <w:p w:rsidR="00D46004" w:rsidRDefault="00D46004" w:rsidP="00DB234B">
      <w:pPr>
        <w:pStyle w:val="ListParagraph"/>
        <w:spacing w:line="240" w:lineRule="auto"/>
        <w:ind w:left="630"/>
        <w:rPr>
          <w:rFonts w:ascii="Century Gothic" w:hAnsi="Century Gothic"/>
          <w:sz w:val="20"/>
          <w:szCs w:val="24"/>
        </w:rPr>
      </w:pPr>
    </w:p>
    <w:p w:rsidR="008C5973" w:rsidRPr="008C5973" w:rsidRDefault="008C5973" w:rsidP="00D40244">
      <w:pPr>
        <w:rPr>
          <w:rFonts w:ascii="Century Gothic" w:hAnsi="Century Gothic"/>
          <w:sz w:val="20"/>
          <w:szCs w:val="20"/>
        </w:rPr>
      </w:pPr>
    </w:p>
    <w:p w:rsidR="00D40244" w:rsidRPr="00D40244" w:rsidRDefault="00D40244" w:rsidP="00D40244">
      <w:pPr>
        <w:rPr>
          <w:rFonts w:ascii="Century Gothic" w:hAnsi="Century Gothic"/>
          <w:b/>
          <w:color w:val="0000FF"/>
        </w:rPr>
      </w:pPr>
    </w:p>
    <w:p w:rsidR="00810914" w:rsidRPr="00D40244" w:rsidRDefault="00810914" w:rsidP="00D40244">
      <w:pPr>
        <w:rPr>
          <w:rFonts w:ascii="Century Gothic" w:hAnsi="Century Gothic"/>
          <w:b/>
          <w:color w:val="0000FF"/>
        </w:rPr>
      </w:pPr>
      <w:r w:rsidRPr="00D40244">
        <w:rPr>
          <w:rFonts w:ascii="Century Gothic" w:hAnsi="Century Gothic"/>
          <w:b/>
          <w:color w:val="0000FF"/>
        </w:rPr>
        <w:tab/>
      </w:r>
    </w:p>
    <w:p w:rsidR="001A5715" w:rsidRPr="00E17682" w:rsidRDefault="001A5715" w:rsidP="00CC3C94">
      <w:pPr>
        <w:spacing w:line="240" w:lineRule="auto"/>
        <w:contextualSpacing/>
        <w:rPr>
          <w:rFonts w:ascii="Century Gothic" w:hAnsi="Century Gothic"/>
          <w:b/>
          <w:color w:val="0000FF"/>
        </w:rPr>
      </w:pPr>
    </w:p>
    <w:p w:rsidR="00AA6734" w:rsidRDefault="00AA6734" w:rsidP="00CC3C94">
      <w:pPr>
        <w:spacing w:line="240" w:lineRule="auto"/>
        <w:contextualSpacing/>
        <w:rPr>
          <w:rFonts w:ascii="Century Gothic" w:hAnsi="Century Gothic"/>
          <w:sz w:val="20"/>
          <w:szCs w:val="24"/>
        </w:rPr>
      </w:pPr>
    </w:p>
    <w:p w:rsidR="00C451A7" w:rsidRPr="009E22A8" w:rsidRDefault="00C451A7" w:rsidP="00CC3C94">
      <w:pPr>
        <w:spacing w:line="240" w:lineRule="auto"/>
        <w:contextualSpacing/>
        <w:rPr>
          <w:rFonts w:ascii="Century Gothic" w:hAnsi="Century Gothic"/>
          <w:sz w:val="20"/>
          <w:szCs w:val="24"/>
        </w:rPr>
      </w:pPr>
    </w:p>
    <w:p w:rsidR="00470C77" w:rsidRPr="00583917" w:rsidRDefault="00470C77" w:rsidP="00CC3C94">
      <w:pPr>
        <w:spacing w:line="240" w:lineRule="auto"/>
        <w:contextualSpacing/>
        <w:rPr>
          <w:rFonts w:ascii="Century Gothic" w:hAnsi="Century Gothic"/>
          <w:sz w:val="20"/>
          <w:szCs w:val="24"/>
        </w:rPr>
      </w:pPr>
    </w:p>
    <w:p w:rsidR="001561CD" w:rsidRPr="00A578B1" w:rsidRDefault="001561CD" w:rsidP="009A7368">
      <w:pPr>
        <w:spacing w:line="240" w:lineRule="auto"/>
        <w:rPr>
          <w:rFonts w:ascii="Century Gothic" w:hAnsi="Century Gothic"/>
          <w:b/>
          <w:color w:val="0000FF"/>
          <w:sz w:val="24"/>
          <w:szCs w:val="24"/>
        </w:rPr>
      </w:pPr>
      <w:r w:rsidRPr="00A578B1">
        <w:rPr>
          <w:rFonts w:ascii="Century Gothic" w:hAnsi="Century Gothic"/>
          <w:b/>
          <w:color w:val="0000FF"/>
          <w:sz w:val="24"/>
          <w:szCs w:val="24"/>
        </w:rPr>
        <w:tab/>
      </w:r>
      <w:r w:rsidRPr="00A578B1">
        <w:rPr>
          <w:rFonts w:ascii="Century Gothic" w:hAnsi="Century Gothic"/>
          <w:b/>
          <w:color w:val="0000FF"/>
          <w:sz w:val="24"/>
          <w:szCs w:val="24"/>
        </w:rPr>
        <w:tab/>
      </w:r>
      <w:r w:rsidRPr="00A578B1">
        <w:rPr>
          <w:rFonts w:ascii="Century Gothic" w:hAnsi="Century Gothic"/>
          <w:b/>
          <w:color w:val="0000FF"/>
          <w:sz w:val="24"/>
          <w:szCs w:val="24"/>
        </w:rPr>
        <w:tab/>
      </w:r>
      <w:r w:rsidRPr="00A578B1">
        <w:rPr>
          <w:rFonts w:ascii="Century Gothic" w:hAnsi="Century Gothic"/>
          <w:b/>
          <w:color w:val="0000FF"/>
          <w:sz w:val="24"/>
          <w:szCs w:val="24"/>
        </w:rPr>
        <w:tab/>
      </w:r>
      <w:r w:rsidRPr="00A578B1">
        <w:rPr>
          <w:rFonts w:ascii="Century Gothic" w:hAnsi="Century Gothic"/>
          <w:b/>
          <w:color w:val="0000FF"/>
          <w:sz w:val="24"/>
          <w:szCs w:val="24"/>
        </w:rPr>
        <w:tab/>
      </w:r>
    </w:p>
    <w:sectPr w:rsidR="001561CD" w:rsidRPr="00A578B1" w:rsidSect="00C877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133" w:rsidRDefault="00E60133" w:rsidP="00E67646">
      <w:pPr>
        <w:spacing w:after="0" w:line="240" w:lineRule="auto"/>
      </w:pPr>
      <w:r>
        <w:separator/>
      </w:r>
    </w:p>
  </w:endnote>
  <w:endnote w:type="continuationSeparator" w:id="1">
    <w:p w:rsidR="00E60133" w:rsidRDefault="00E60133" w:rsidP="00E67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97860"/>
      <w:docPartObj>
        <w:docPartGallery w:val="Page Numbers (Bottom of Page)"/>
        <w:docPartUnique/>
      </w:docPartObj>
    </w:sdtPr>
    <w:sdtContent>
      <w:p w:rsidR="00E67646" w:rsidRDefault="00430AFC">
        <w:pPr>
          <w:pStyle w:val="Footer"/>
        </w:pPr>
        <w:r w:rsidRPr="00430AFC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_x0000_s3073" type="#_x0000_t107" style="position:absolute;margin-left:0;margin-top:0;width:101pt;height:27.05pt;rotation:360;z-index:251660288;mso-position-horizontal:center;mso-position-horizontal-relative:margin;mso-position-vertical:center;mso-position-vertical-relative:bottom-margin-area" filled="f" fillcolor="#17365d [2415]" strokecolor="#71a0dc [1631]">
              <v:textbox style="mso-next-textbox:#_x0000_s3073">
                <w:txbxContent>
                  <w:p w:rsidR="00E67646" w:rsidRDefault="00430AFC">
                    <w:pPr>
                      <w:jc w:val="center"/>
                      <w:rPr>
                        <w:color w:val="4F81BD" w:themeColor="accent1"/>
                      </w:rPr>
                    </w:pPr>
                    <w:fldSimple w:instr=" PAGE    \* MERGEFORMAT ">
                      <w:r w:rsidR="00AC6978" w:rsidRPr="00AC6978">
                        <w:rPr>
                          <w:noProof/>
                          <w:color w:val="4F81BD" w:themeColor="accent1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133" w:rsidRDefault="00E60133" w:rsidP="00E67646">
      <w:pPr>
        <w:spacing w:after="0" w:line="240" w:lineRule="auto"/>
      </w:pPr>
      <w:r>
        <w:separator/>
      </w:r>
    </w:p>
  </w:footnote>
  <w:footnote w:type="continuationSeparator" w:id="1">
    <w:p w:rsidR="00E60133" w:rsidRDefault="00E60133" w:rsidP="00E67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9" type="#_x0000_t75" style="width:11.25pt;height:11.25pt" o:bullet="t">
        <v:imagedata r:id="rId1" o:title="BD15056_"/>
      </v:shape>
    </w:pict>
  </w:numPicBullet>
  <w:numPicBullet w:numPicBulletId="1">
    <w:pict>
      <v:shape id="_x0000_i1290" type="#_x0000_t75" style="width:11.25pt;height:9.9pt" o:bullet="t">
        <v:imagedata r:id="rId2" o:title="BD21300_"/>
      </v:shape>
    </w:pict>
  </w:numPicBullet>
  <w:numPicBullet w:numPicBulletId="2">
    <w:pict>
      <v:shape id="_x0000_i1291" type="#_x0000_t75" style="width:11.25pt;height:11.25pt" o:bullet="t">
        <v:imagedata r:id="rId3" o:title="BD14753_"/>
      </v:shape>
    </w:pict>
  </w:numPicBullet>
  <w:numPicBullet w:numPicBulletId="3">
    <w:pict>
      <v:shape id="_x0000_i1292" type="#_x0000_t75" style="width:11.9pt;height:12.55pt" o:bullet="t">
        <v:imagedata r:id="rId4" o:title="BD21302_"/>
      </v:shape>
    </w:pict>
  </w:numPicBullet>
  <w:numPicBullet w:numPicBulletId="4">
    <w:pict>
      <v:shape id="_x0000_i1293" type="#_x0000_t75" style="width:11.25pt;height:11.25pt" o:bullet="t">
        <v:imagedata r:id="rId5" o:title="BD14981_"/>
      </v:shape>
    </w:pict>
  </w:numPicBullet>
  <w:numPicBullet w:numPicBulletId="5">
    <w:pict>
      <v:shape id="_x0000_i1294" type="#_x0000_t75" style="width:9.9pt;height:9.9pt" o:bullet="t">
        <v:imagedata r:id="rId6" o:title="BD21298_"/>
      </v:shape>
    </w:pict>
  </w:numPicBullet>
  <w:numPicBullet w:numPicBulletId="6">
    <w:pict>
      <v:shape id="_x0000_i1295" type="#_x0000_t75" style="width:11.25pt;height:11.25pt" o:bullet="t">
        <v:imagedata r:id="rId7" o:title="BD14828_"/>
      </v:shape>
    </w:pict>
  </w:numPicBullet>
  <w:numPicBullet w:numPicBulletId="7">
    <w:pict>
      <v:shape id="_x0000_i1296" type="#_x0000_t75" style="width:9.25pt;height:9.25pt" o:bullet="t">
        <v:imagedata r:id="rId8" o:title="BD14795_"/>
      </v:shape>
    </w:pict>
  </w:numPicBullet>
  <w:abstractNum w:abstractNumId="0">
    <w:nsid w:val="056347DF"/>
    <w:multiLevelType w:val="hybridMultilevel"/>
    <w:tmpl w:val="EBF82D42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141E7730"/>
    <w:multiLevelType w:val="hybridMultilevel"/>
    <w:tmpl w:val="640EE9A0"/>
    <w:lvl w:ilvl="0" w:tplc="5A749A6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2127C"/>
    <w:multiLevelType w:val="hybridMultilevel"/>
    <w:tmpl w:val="CAD85426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>
    <w:nsid w:val="20552628"/>
    <w:multiLevelType w:val="hybridMultilevel"/>
    <w:tmpl w:val="23DE8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26424"/>
    <w:multiLevelType w:val="hybridMultilevel"/>
    <w:tmpl w:val="12F0C956"/>
    <w:lvl w:ilvl="0" w:tplc="5A749A64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5BD0456"/>
    <w:multiLevelType w:val="hybridMultilevel"/>
    <w:tmpl w:val="F1C83110"/>
    <w:lvl w:ilvl="0" w:tplc="51EC5704">
      <w:start w:val="1"/>
      <w:numFmt w:val="bullet"/>
      <w:lvlText w:val=""/>
      <w:lvlPicBulletId w:val="5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E6A1889"/>
    <w:multiLevelType w:val="hybridMultilevel"/>
    <w:tmpl w:val="E55EF5A2"/>
    <w:lvl w:ilvl="0" w:tplc="E6CA7A18">
      <w:start w:val="1"/>
      <w:numFmt w:val="bullet"/>
      <w:lvlText w:val=""/>
      <w:lvlPicBulletId w:val="6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>
    <w:nsid w:val="3FC47ED9"/>
    <w:multiLevelType w:val="hybridMultilevel"/>
    <w:tmpl w:val="FBD2353E"/>
    <w:lvl w:ilvl="0" w:tplc="1AD243F2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627419"/>
    <w:multiLevelType w:val="hybridMultilevel"/>
    <w:tmpl w:val="765AEB1C"/>
    <w:lvl w:ilvl="0" w:tplc="36E2C6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E05CC6"/>
    <w:multiLevelType w:val="hybridMultilevel"/>
    <w:tmpl w:val="CD68B2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C049C"/>
    <w:multiLevelType w:val="hybridMultilevel"/>
    <w:tmpl w:val="FEFEDD26"/>
    <w:lvl w:ilvl="0" w:tplc="085C0CA0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D66D65"/>
    <w:multiLevelType w:val="hybridMultilevel"/>
    <w:tmpl w:val="333CDBF0"/>
    <w:lvl w:ilvl="0" w:tplc="8798391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605B49"/>
    <w:multiLevelType w:val="hybridMultilevel"/>
    <w:tmpl w:val="ADD2ED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771A97"/>
    <w:multiLevelType w:val="hybridMultilevel"/>
    <w:tmpl w:val="862245B2"/>
    <w:lvl w:ilvl="0" w:tplc="51EC5704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6D75F6"/>
    <w:multiLevelType w:val="hybridMultilevel"/>
    <w:tmpl w:val="6EF65DB4"/>
    <w:lvl w:ilvl="0" w:tplc="51EC5704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9CB589A"/>
    <w:multiLevelType w:val="hybridMultilevel"/>
    <w:tmpl w:val="97BA36B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A654CF4"/>
    <w:multiLevelType w:val="hybridMultilevel"/>
    <w:tmpl w:val="EE548FBE"/>
    <w:lvl w:ilvl="0" w:tplc="ABD0FC8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84424D"/>
    <w:multiLevelType w:val="hybridMultilevel"/>
    <w:tmpl w:val="7E9A62E8"/>
    <w:lvl w:ilvl="0" w:tplc="86887DC2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263C17"/>
    <w:multiLevelType w:val="hybridMultilevel"/>
    <w:tmpl w:val="F8847784"/>
    <w:lvl w:ilvl="0" w:tplc="11E04290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"/>
  </w:num>
  <w:num w:numId="4">
    <w:abstractNumId w:val="11"/>
  </w:num>
  <w:num w:numId="5">
    <w:abstractNumId w:val="18"/>
  </w:num>
  <w:num w:numId="6">
    <w:abstractNumId w:val="13"/>
  </w:num>
  <w:num w:numId="7">
    <w:abstractNumId w:val="17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15"/>
  </w:num>
  <w:num w:numId="13">
    <w:abstractNumId w:val="2"/>
  </w:num>
  <w:num w:numId="14">
    <w:abstractNumId w:val="7"/>
  </w:num>
  <w:num w:numId="15">
    <w:abstractNumId w:val="10"/>
  </w:num>
  <w:num w:numId="16">
    <w:abstractNumId w:val="12"/>
  </w:num>
  <w:num w:numId="17">
    <w:abstractNumId w:val="4"/>
  </w:num>
  <w:num w:numId="18">
    <w:abstractNumId w:val="14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efaultTabStop w:val="720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3459D"/>
    <w:rsid w:val="000216D9"/>
    <w:rsid w:val="00074D98"/>
    <w:rsid w:val="000C5EA8"/>
    <w:rsid w:val="001561CD"/>
    <w:rsid w:val="001609BB"/>
    <w:rsid w:val="00196F9C"/>
    <w:rsid w:val="001A5715"/>
    <w:rsid w:val="00210F66"/>
    <w:rsid w:val="00222A3F"/>
    <w:rsid w:val="002E456E"/>
    <w:rsid w:val="00301F1A"/>
    <w:rsid w:val="00326FC2"/>
    <w:rsid w:val="00390619"/>
    <w:rsid w:val="003B6F85"/>
    <w:rsid w:val="003C291A"/>
    <w:rsid w:val="00402141"/>
    <w:rsid w:val="00430AFC"/>
    <w:rsid w:val="00470C77"/>
    <w:rsid w:val="00497FCB"/>
    <w:rsid w:val="004A0476"/>
    <w:rsid w:val="0050786F"/>
    <w:rsid w:val="0052030B"/>
    <w:rsid w:val="00567974"/>
    <w:rsid w:val="00583917"/>
    <w:rsid w:val="005F2A49"/>
    <w:rsid w:val="006909B2"/>
    <w:rsid w:val="00690DD8"/>
    <w:rsid w:val="006D306A"/>
    <w:rsid w:val="007059EA"/>
    <w:rsid w:val="00746DDF"/>
    <w:rsid w:val="007C0B40"/>
    <w:rsid w:val="00810914"/>
    <w:rsid w:val="00855A04"/>
    <w:rsid w:val="008C5973"/>
    <w:rsid w:val="008D396E"/>
    <w:rsid w:val="008E1167"/>
    <w:rsid w:val="008F5D7D"/>
    <w:rsid w:val="00927F38"/>
    <w:rsid w:val="009653E4"/>
    <w:rsid w:val="009A7368"/>
    <w:rsid w:val="009B4F5F"/>
    <w:rsid w:val="009E22A8"/>
    <w:rsid w:val="009F1C78"/>
    <w:rsid w:val="00A23B98"/>
    <w:rsid w:val="00A578B1"/>
    <w:rsid w:val="00A974F0"/>
    <w:rsid w:val="00AA6734"/>
    <w:rsid w:val="00AC6978"/>
    <w:rsid w:val="00AE065C"/>
    <w:rsid w:val="00B0627F"/>
    <w:rsid w:val="00B539B0"/>
    <w:rsid w:val="00B77C30"/>
    <w:rsid w:val="00B81B4C"/>
    <w:rsid w:val="00BC3651"/>
    <w:rsid w:val="00BE327B"/>
    <w:rsid w:val="00BF3EFC"/>
    <w:rsid w:val="00C36B8B"/>
    <w:rsid w:val="00C451A7"/>
    <w:rsid w:val="00C5765D"/>
    <w:rsid w:val="00C71939"/>
    <w:rsid w:val="00C82F5A"/>
    <w:rsid w:val="00C877CC"/>
    <w:rsid w:val="00C966B6"/>
    <w:rsid w:val="00CB4EE2"/>
    <w:rsid w:val="00CC3C94"/>
    <w:rsid w:val="00D005D2"/>
    <w:rsid w:val="00D06B1E"/>
    <w:rsid w:val="00D2234F"/>
    <w:rsid w:val="00D23E94"/>
    <w:rsid w:val="00D25F44"/>
    <w:rsid w:val="00D40244"/>
    <w:rsid w:val="00D46004"/>
    <w:rsid w:val="00DA2C04"/>
    <w:rsid w:val="00DB234B"/>
    <w:rsid w:val="00DD4711"/>
    <w:rsid w:val="00E17682"/>
    <w:rsid w:val="00E32F09"/>
    <w:rsid w:val="00E3459D"/>
    <w:rsid w:val="00E348F2"/>
    <w:rsid w:val="00E53FA6"/>
    <w:rsid w:val="00E60133"/>
    <w:rsid w:val="00E67646"/>
    <w:rsid w:val="00E83238"/>
    <w:rsid w:val="00E97907"/>
    <w:rsid w:val="00ED0ADF"/>
    <w:rsid w:val="00F31F76"/>
    <w:rsid w:val="00FB5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91A"/>
    <w:pPr>
      <w:ind w:left="720"/>
      <w:contextualSpacing/>
    </w:pPr>
  </w:style>
  <w:style w:type="table" w:styleId="TableGrid">
    <w:name w:val="Table Grid"/>
    <w:basedOn w:val="TableNormal"/>
    <w:uiPriority w:val="59"/>
    <w:rsid w:val="007059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67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7646"/>
  </w:style>
  <w:style w:type="paragraph" w:styleId="Footer">
    <w:name w:val="footer"/>
    <w:basedOn w:val="Normal"/>
    <w:link w:val="FooterChar"/>
    <w:uiPriority w:val="99"/>
    <w:semiHidden/>
    <w:unhideWhenUsed/>
    <w:rsid w:val="00E67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7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gif"/><Relationship Id="rId3" Type="http://schemas.openxmlformats.org/officeDocument/2006/relationships/image" Target="media/image3.gif"/><Relationship Id="rId7" Type="http://schemas.openxmlformats.org/officeDocument/2006/relationships/image" Target="media/image7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Cognizant</Company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Sankaranarayanan</dc:creator>
  <cp:keywords/>
  <dc:description/>
  <cp:lastModifiedBy>Sankaranarayanan</cp:lastModifiedBy>
  <cp:revision>9</cp:revision>
  <dcterms:created xsi:type="dcterms:W3CDTF">2009-02-09T09:54:00Z</dcterms:created>
  <dcterms:modified xsi:type="dcterms:W3CDTF">2009-02-10T01:45:00Z</dcterms:modified>
</cp:coreProperties>
</file>