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b/>
          <w:color w:val="000000"/>
          <w:sz w:val="32"/>
          <w:szCs w:val="32"/>
          <w:u w:val="single"/>
          <w:shd w:val="clear" w:color="auto" w:fill="F0F0F0"/>
        </w:rPr>
      </w:pPr>
      <w:r w:rsidRPr="00EC086F">
        <w:rPr>
          <w:rFonts w:asciiTheme="minorHAnsi" w:hAnsiTheme="minorHAnsi"/>
          <w:b/>
          <w:color w:val="000000"/>
          <w:sz w:val="32"/>
          <w:szCs w:val="32"/>
          <w:u w:val="single"/>
          <w:shd w:val="clear" w:color="auto" w:fill="F0F0F0"/>
        </w:rPr>
        <w:t>Transfer/Termination of Articleship[Regulation 56(1)]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In partial modification of the announcement dated 30th June 2009 regarding transfer / termination of articles the Council in its recent meeting has decided that the transfer/termination of articleship in terms of Regulation 56(1) of the Chartered Accountants Regulations, 1988 shall be permissible on the grounds as stated below:-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I. Transfer /termination of articles is permitted without any restriction during the first year of articles.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II. During rest of the articleship period on satisfying any one or more of the conditions as stated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below: -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1. Medical grounds requiring discontinuance of articles for a minimum period of three months (on production of a Medical Certificate issued by a Government Hospital).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2. Transfer of parent(s) to another city.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3. Misconduct involving moral turpitude.</w:t>
      </w: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4. Other justifiable circumstances / reasons: -</w:t>
      </w:r>
    </w:p>
    <w:p w:rsidR="001F569B" w:rsidRPr="00EC086F" w:rsidRDefault="00EC086F" w:rsidP="001F569B">
      <w:pPr>
        <w:pStyle w:val="NormalWeb"/>
        <w:spacing w:before="0" w:beforeAutospacing="0" w:after="0" w:afterAutospacing="0" w:line="299" w:lineRule="atLeast"/>
        <w:ind w:left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(i</w:t>
      </w:r>
      <w:r w:rsidR="001F569B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) Grounds already permissible in the Chartered Accountants Regulations, 1988 (on submission of requisite proof of the act warranting transfer/termination of articleship): -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720" w:firstLine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a. Industrial Training (Regulation 51)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720" w:firstLine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b. Secondment of articles (Regulation 54)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144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c. Conversion from PCC to IPCC (for termination of articles only. Re-registration of articles to be allowed only after passing Group-I of IPCC)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720" w:firstLine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d. Death of Principal [Regulation 57(1)(c)]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720" w:firstLine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e. Ceasing of practice by the Principal [Regulation 57(1)(a)]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144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f. Removal of name of the Principal from th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e Register of Member due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to any reason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[Regulation 57(1)(b)]</w:t>
      </w:r>
    </w:p>
    <w:p w:rsidR="001F569B" w:rsidRPr="00EC086F" w:rsidRDefault="00EC086F" w:rsidP="00EC086F">
      <w:pPr>
        <w:pStyle w:val="NormalWeb"/>
        <w:spacing w:before="0" w:beforeAutospacing="0" w:after="0" w:afterAutospacing="0" w:line="299" w:lineRule="atLeast"/>
        <w:ind w:left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lastRenderedPageBreak/>
        <w:t>(ii</w:t>
      </w:r>
      <w:r w:rsidR="001F569B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) Marriage basis (only if there is reloc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ation to another city involving </w:t>
      </w:r>
      <w:r w:rsidR="001F569B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distance of 50 kms).</w:t>
      </w:r>
    </w:p>
    <w:p w:rsidR="001F569B" w:rsidRPr="00EC086F" w:rsidRDefault="00EC086F" w:rsidP="00EC086F">
      <w:pPr>
        <w:pStyle w:val="NormalWeb"/>
        <w:spacing w:before="0" w:beforeAutospacing="0" w:after="0" w:afterAutospacing="0" w:line="299" w:lineRule="atLeast"/>
        <w:ind w:left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(iii</w:t>
      </w:r>
      <w:r w:rsidR="001F569B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) Irregular payment or non payment of stipend with reference to Regulation 67.</w:t>
      </w:r>
    </w:p>
    <w:p w:rsidR="001F569B" w:rsidRPr="00EC086F" w:rsidRDefault="001F569B" w:rsidP="00EC086F">
      <w:pPr>
        <w:pStyle w:val="NormalWeb"/>
        <w:spacing w:before="0" w:beforeAutospacing="0" w:after="0" w:afterAutospacing="0" w:line="299" w:lineRule="atLeast"/>
        <w:ind w:left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(</w:t>
      </w:r>
      <w:r w:rsid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v) Articled assistant desires to serve balance period of training outside India.</w:t>
      </w:r>
    </w:p>
    <w:p w:rsidR="001F569B" w:rsidRPr="00EC086F" w:rsidRDefault="00EC086F" w:rsidP="00EC086F">
      <w:pPr>
        <w:pStyle w:val="NormalWeb"/>
        <w:spacing w:before="0" w:beforeAutospacing="0" w:after="0" w:afterAutospacing="0" w:line="299" w:lineRule="atLeast"/>
        <w:ind w:left="720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(v</w:t>
      </w:r>
      <w:r w:rsidR="001F569B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) Shifting by the Principal to another city involving distance more than 50 kms.</w:t>
      </w:r>
    </w:p>
    <w:p w:rsidR="00EC086F" w:rsidRPr="00EC086F" w:rsidRDefault="00EC086F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The articled assistants are required to get the consent of the Institute before getting Form 109 signed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by the Principal in their own interest.</w:t>
      </w:r>
    </w:p>
    <w:p w:rsidR="00EC086F" w:rsidRPr="00EC086F" w:rsidRDefault="00EC086F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The request, on any one or more of the aforesaid grounds, of an articled assistant on a plain paper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alongwith the recommendation/ consent of the Principal for transfer / termination of articleship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accompanied by evidence/proof (self-attested by the articled assistant) to the satisfaction of the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Institute be made. Request for transfer not accompanied by consent of Principal shall not be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accepted.</w:t>
      </w:r>
    </w:p>
    <w:p w:rsidR="00EC086F" w:rsidRPr="00EC086F" w:rsidRDefault="00EC086F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</w:p>
    <w:p w:rsidR="001F569B" w:rsidRPr="00EC086F" w:rsidRDefault="001F569B" w:rsidP="001F569B">
      <w:pPr>
        <w:pStyle w:val="NormalWeb"/>
        <w:spacing w:before="0" w:beforeAutospacing="0" w:after="0" w:afterAutospacing="0" w:line="299" w:lineRule="atLeast"/>
        <w:rPr>
          <w:rFonts w:asciiTheme="minorHAnsi" w:hAnsiTheme="minorHAnsi"/>
          <w:color w:val="000000"/>
          <w:sz w:val="28"/>
          <w:szCs w:val="28"/>
          <w:shd w:val="clear" w:color="auto" w:fill="F0F0F0"/>
        </w:rPr>
      </w:pP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In case of dispute between principal and articled assistant, the matter be settled amicably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among the articled assistant and the principal concerned and the Institute shall not</w:t>
      </w:r>
      <w:r w:rsidR="00EC086F"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 xml:space="preserve"> </w:t>
      </w:r>
      <w:r w:rsidRPr="00EC086F">
        <w:rPr>
          <w:rFonts w:asciiTheme="minorHAnsi" w:hAnsiTheme="minorHAnsi"/>
          <w:color w:val="000000"/>
          <w:sz w:val="28"/>
          <w:szCs w:val="28"/>
          <w:shd w:val="clear" w:color="auto" w:fill="F0F0F0"/>
        </w:rPr>
        <w:t>interfere in such cases.</w:t>
      </w:r>
    </w:p>
    <w:p w:rsidR="0032139D" w:rsidRPr="00EC086F" w:rsidRDefault="0032139D">
      <w:pPr>
        <w:rPr>
          <w:sz w:val="28"/>
          <w:szCs w:val="28"/>
        </w:rPr>
      </w:pPr>
    </w:p>
    <w:p w:rsidR="001F569B" w:rsidRPr="00EC086F" w:rsidRDefault="001F569B">
      <w:pPr>
        <w:rPr>
          <w:sz w:val="28"/>
          <w:szCs w:val="28"/>
        </w:rPr>
      </w:pPr>
    </w:p>
    <w:sectPr w:rsidR="001F569B" w:rsidRPr="00EC086F" w:rsidSect="00321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F569B"/>
    <w:rsid w:val="001F569B"/>
    <w:rsid w:val="0032139D"/>
    <w:rsid w:val="00497580"/>
    <w:rsid w:val="00EC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5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NMPL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Nishan Thakkar</dc:creator>
  <dc:description>Source : Internet</dc:description>
  <cp:lastModifiedBy>Accounts</cp:lastModifiedBy>
  <cp:revision>2</cp:revision>
  <dcterms:created xsi:type="dcterms:W3CDTF">2011-08-17T14:56:00Z</dcterms:created>
  <dcterms:modified xsi:type="dcterms:W3CDTF">2011-08-17T15:10:00Z</dcterms:modified>
</cp:coreProperties>
</file>